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themeFill="background1"/>
        <w:spacing w:before="312" w:after="312"/>
        <w:jc w:val="center"/>
        <w:rPr>
          <w:b/>
          <w:bCs/>
          <w:sz w:val="30"/>
        </w:rPr>
      </w:pPr>
      <w:bookmarkStart w:id="0" w:name="_Toc20320"/>
      <w:r>
        <w:rPr>
          <w:rFonts w:hint="eastAsia"/>
          <w:b/>
          <w:bCs/>
          <w:sz w:val="30"/>
        </w:rPr>
        <w:t>药剂专业人才培养方案</w:t>
      </w:r>
      <w:bookmarkEnd w:id="0"/>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1" w:name="_Toc8558"/>
      <w:bookmarkStart w:id="2" w:name="_Toc28304"/>
      <w:bookmarkStart w:id="3" w:name="_Toc31826"/>
      <w:r>
        <w:rPr>
          <w:rFonts w:hint="eastAsia" w:ascii="仿宋_GB2312" w:hAnsi="仿宋_GB2312" w:eastAsia="仿宋_GB2312" w:cs="仿宋_GB2312"/>
        </w:rPr>
        <w:t>一、专业名称与专业代码</w:t>
      </w:r>
      <w:bookmarkEnd w:id="1"/>
      <w:bookmarkEnd w:id="2"/>
      <w:bookmarkEnd w:id="3"/>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专业名称：药剂</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4" w:name="_Toc5517"/>
      <w:r>
        <w:rPr>
          <w:rFonts w:hint="eastAsia" w:ascii="仿宋_GB2312" w:hAnsi="仿宋_GB2312" w:eastAsia="仿宋_GB2312" w:cs="仿宋_GB2312"/>
        </w:rPr>
        <w:t>专业代码：720301</w:t>
      </w:r>
      <w:bookmarkEnd w:id="4"/>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5" w:name="_Toc26771"/>
      <w:bookmarkStart w:id="6" w:name="_Toc27651"/>
      <w:bookmarkStart w:id="7" w:name="_Toc24614"/>
      <w:r>
        <w:rPr>
          <w:rFonts w:hint="eastAsia" w:ascii="仿宋_GB2312" w:hAnsi="仿宋_GB2312" w:eastAsia="仿宋_GB2312" w:cs="仿宋_GB2312"/>
        </w:rPr>
        <w:t>二、入学要求</w:t>
      </w:r>
      <w:bookmarkEnd w:id="5"/>
      <w:bookmarkEnd w:id="6"/>
      <w:bookmarkEnd w:id="7"/>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初中毕业生及具有同等学历者。</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8" w:name="_Toc5544"/>
      <w:bookmarkStart w:id="9" w:name="_Toc25544"/>
      <w:bookmarkStart w:id="10" w:name="_Toc22158"/>
      <w:r>
        <w:rPr>
          <w:rFonts w:hint="eastAsia" w:ascii="仿宋_GB2312" w:hAnsi="仿宋_GB2312" w:eastAsia="仿宋_GB2312" w:cs="仿宋_GB2312"/>
        </w:rPr>
        <w:t>三、修业年限</w:t>
      </w:r>
      <w:bookmarkEnd w:id="8"/>
      <w:bookmarkEnd w:id="9"/>
      <w:bookmarkEnd w:id="10"/>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中职学历教育修业年限均以3年为主，可以根据学生灵活学习需求合理、弹性安排学习时间。</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11" w:name="_Toc19947"/>
      <w:bookmarkStart w:id="12" w:name="_Toc5613"/>
      <w:bookmarkStart w:id="13" w:name="_Toc14770"/>
      <w:r>
        <w:rPr>
          <w:rFonts w:hint="eastAsia" w:ascii="仿宋_GB2312" w:hAnsi="仿宋_GB2312" w:eastAsia="仿宋_GB2312" w:cs="仿宋_GB2312"/>
        </w:rPr>
        <w:t>四、职业面向</w:t>
      </w:r>
      <w:bookmarkEnd w:id="11"/>
      <w:bookmarkEnd w:id="12"/>
      <w:bookmarkEnd w:id="13"/>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14" w:name="_Toc29937"/>
      <w:r>
        <w:rPr>
          <w:rFonts w:hint="eastAsia" w:ascii="仿宋_GB2312" w:hAnsi="仿宋_GB2312" w:eastAsia="仿宋_GB2312" w:cs="仿宋_GB2312"/>
        </w:rPr>
        <w:t>（一）职业面向</w:t>
      </w:r>
      <w:bookmarkEnd w:id="14"/>
    </w:p>
    <w:tbl>
      <w:tblPr>
        <w:tblStyle w:val="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159"/>
        <w:gridCol w:w="1393"/>
        <w:gridCol w:w="1783"/>
        <w:gridCol w:w="162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51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160" w:line="240" w:lineRule="auto"/>
              <w:ind w:firstLine="0" w:firstLineChars="0"/>
              <w:jc w:val="center"/>
              <w:textAlignment w:val="auto"/>
              <w:rPr>
                <w:rFonts w:hint="eastAsia" w:ascii="仿宋_GB2312" w:hAnsi="仿宋_GB2312" w:eastAsia="仿宋_GB2312" w:cs="仿宋_GB2312"/>
                <w:b/>
                <w:bCs/>
                <w:color w:val="000000"/>
                <w:kern w:val="0"/>
                <w:szCs w:val="24"/>
              </w:rPr>
            </w:pPr>
            <w:r>
              <w:rPr>
                <w:rFonts w:hint="eastAsia" w:ascii="仿宋_GB2312" w:hAnsi="仿宋_GB2312" w:eastAsia="仿宋_GB2312" w:cs="仿宋_GB2312"/>
                <w:b/>
                <w:bCs/>
                <w:color w:val="000000"/>
                <w:kern w:val="0"/>
                <w:szCs w:val="24"/>
              </w:rPr>
              <w:t>所属专业大类</w:t>
            </w:r>
          </w:p>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160" w:line="240" w:lineRule="auto"/>
              <w:ind w:firstLine="0" w:firstLineChars="0"/>
              <w:jc w:val="center"/>
              <w:textAlignment w:val="auto"/>
              <w:rPr>
                <w:rFonts w:hint="eastAsia" w:ascii="仿宋_GB2312" w:hAnsi="仿宋_GB2312" w:eastAsia="仿宋_GB2312" w:cs="仿宋_GB2312"/>
                <w:b/>
                <w:bCs/>
                <w:color w:val="000000"/>
                <w:kern w:val="0"/>
                <w:szCs w:val="24"/>
              </w:rPr>
            </w:pPr>
            <w:r>
              <w:rPr>
                <w:rFonts w:hint="eastAsia" w:ascii="仿宋_GB2312" w:hAnsi="仿宋_GB2312" w:eastAsia="仿宋_GB2312" w:cs="仿宋_GB2312"/>
                <w:b/>
                <w:bCs/>
                <w:color w:val="000000"/>
                <w:kern w:val="0"/>
                <w:szCs w:val="24"/>
              </w:rPr>
              <w:t>（代码）</w:t>
            </w:r>
          </w:p>
        </w:tc>
        <w:tc>
          <w:tcPr>
            <w:tcW w:w="123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160" w:line="240" w:lineRule="auto"/>
              <w:ind w:firstLine="0" w:firstLineChars="0"/>
              <w:jc w:val="center"/>
              <w:textAlignment w:val="auto"/>
              <w:rPr>
                <w:rFonts w:hint="eastAsia" w:ascii="仿宋_GB2312" w:hAnsi="仿宋_GB2312" w:eastAsia="仿宋_GB2312" w:cs="仿宋_GB2312"/>
                <w:b/>
                <w:bCs/>
                <w:color w:val="000000"/>
                <w:kern w:val="0"/>
                <w:szCs w:val="24"/>
              </w:rPr>
            </w:pPr>
            <w:r>
              <w:rPr>
                <w:rFonts w:hint="eastAsia" w:ascii="仿宋_GB2312" w:hAnsi="仿宋_GB2312" w:eastAsia="仿宋_GB2312" w:cs="仿宋_GB2312"/>
                <w:b/>
                <w:bCs/>
                <w:color w:val="000000"/>
                <w:kern w:val="0"/>
                <w:szCs w:val="24"/>
              </w:rPr>
              <w:t>所属</w:t>
            </w:r>
          </w:p>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160" w:line="240" w:lineRule="auto"/>
              <w:ind w:firstLine="0" w:firstLineChars="0"/>
              <w:jc w:val="center"/>
              <w:textAlignment w:val="auto"/>
              <w:rPr>
                <w:rFonts w:hint="eastAsia" w:ascii="仿宋_GB2312" w:hAnsi="仿宋_GB2312" w:eastAsia="仿宋_GB2312" w:cs="仿宋_GB2312"/>
                <w:b/>
                <w:bCs/>
                <w:color w:val="000000"/>
                <w:kern w:val="0"/>
                <w:szCs w:val="24"/>
              </w:rPr>
            </w:pPr>
            <w:r>
              <w:rPr>
                <w:rFonts w:hint="eastAsia" w:ascii="仿宋_GB2312" w:hAnsi="仿宋_GB2312" w:eastAsia="仿宋_GB2312" w:cs="仿宋_GB2312"/>
                <w:b/>
                <w:bCs/>
                <w:color w:val="000000"/>
                <w:kern w:val="0"/>
                <w:szCs w:val="24"/>
              </w:rPr>
              <w:t>专业</w:t>
            </w:r>
          </w:p>
        </w:tc>
        <w:tc>
          <w:tcPr>
            <w:tcW w:w="148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160" w:line="240" w:lineRule="auto"/>
              <w:ind w:firstLine="0" w:firstLineChars="0"/>
              <w:jc w:val="center"/>
              <w:textAlignment w:val="auto"/>
              <w:rPr>
                <w:rFonts w:hint="eastAsia" w:ascii="仿宋_GB2312" w:hAnsi="仿宋_GB2312" w:eastAsia="仿宋_GB2312" w:cs="仿宋_GB2312"/>
                <w:b/>
                <w:bCs/>
                <w:color w:val="000000"/>
                <w:kern w:val="0"/>
                <w:szCs w:val="24"/>
              </w:rPr>
            </w:pPr>
            <w:r>
              <w:rPr>
                <w:rFonts w:hint="eastAsia" w:ascii="仿宋_GB2312" w:hAnsi="仿宋_GB2312" w:eastAsia="仿宋_GB2312" w:cs="仿宋_GB2312"/>
                <w:b/>
                <w:bCs/>
                <w:color w:val="000000"/>
                <w:kern w:val="0"/>
                <w:szCs w:val="24"/>
              </w:rPr>
              <w:t>对应行业代码</w:t>
            </w:r>
          </w:p>
        </w:tc>
        <w:tc>
          <w:tcPr>
            <w:tcW w:w="19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160" w:line="240" w:lineRule="auto"/>
              <w:ind w:firstLine="0" w:firstLineChars="0"/>
              <w:jc w:val="center"/>
              <w:textAlignment w:val="auto"/>
              <w:rPr>
                <w:rFonts w:hint="eastAsia" w:ascii="仿宋_GB2312" w:hAnsi="仿宋_GB2312" w:eastAsia="仿宋_GB2312" w:cs="仿宋_GB2312"/>
                <w:b/>
                <w:bCs/>
                <w:color w:val="000000"/>
                <w:kern w:val="0"/>
                <w:szCs w:val="24"/>
              </w:rPr>
            </w:pPr>
            <w:r>
              <w:rPr>
                <w:rFonts w:hint="eastAsia" w:ascii="仿宋_GB2312" w:hAnsi="仿宋_GB2312" w:eastAsia="仿宋_GB2312" w:cs="仿宋_GB2312"/>
                <w:b/>
                <w:bCs/>
                <w:color w:val="000000"/>
                <w:kern w:val="0"/>
                <w:szCs w:val="24"/>
              </w:rPr>
              <w:t>主要职业类别</w:t>
            </w:r>
          </w:p>
        </w:tc>
        <w:tc>
          <w:tcPr>
            <w:tcW w:w="173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160" w:line="240" w:lineRule="auto"/>
              <w:ind w:firstLine="0" w:firstLineChars="0"/>
              <w:jc w:val="center"/>
              <w:textAlignment w:val="auto"/>
              <w:rPr>
                <w:rFonts w:hint="eastAsia" w:ascii="仿宋_GB2312" w:hAnsi="仿宋_GB2312" w:eastAsia="仿宋_GB2312" w:cs="仿宋_GB2312"/>
                <w:b/>
                <w:bCs/>
                <w:color w:val="000000"/>
                <w:kern w:val="0"/>
                <w:szCs w:val="24"/>
              </w:rPr>
            </w:pPr>
            <w:r>
              <w:rPr>
                <w:rFonts w:hint="eastAsia" w:ascii="仿宋_GB2312" w:hAnsi="仿宋_GB2312" w:eastAsia="仿宋_GB2312" w:cs="仿宋_GB2312"/>
                <w:b/>
                <w:bCs/>
                <w:color w:val="000000"/>
                <w:kern w:val="0"/>
                <w:szCs w:val="24"/>
              </w:rPr>
              <w:t>主要岗位</w:t>
            </w:r>
          </w:p>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160" w:line="240" w:lineRule="auto"/>
              <w:ind w:firstLine="0" w:firstLineChars="0"/>
              <w:jc w:val="center"/>
              <w:textAlignment w:val="auto"/>
              <w:rPr>
                <w:rFonts w:hint="eastAsia" w:ascii="仿宋_GB2312" w:hAnsi="仿宋_GB2312" w:eastAsia="仿宋_GB2312" w:cs="仿宋_GB2312"/>
                <w:b/>
                <w:bCs/>
                <w:color w:val="000000"/>
                <w:kern w:val="0"/>
                <w:szCs w:val="24"/>
              </w:rPr>
            </w:pPr>
            <w:r>
              <w:rPr>
                <w:rFonts w:hint="eastAsia" w:ascii="仿宋_GB2312" w:hAnsi="仿宋_GB2312" w:eastAsia="仿宋_GB2312" w:cs="仿宋_GB2312"/>
                <w:b/>
                <w:bCs/>
                <w:color w:val="000000"/>
                <w:kern w:val="0"/>
                <w:szCs w:val="24"/>
              </w:rPr>
              <w:t>类别</w:t>
            </w:r>
            <w:r>
              <w:rPr>
                <w:rFonts w:hint="eastAsia" w:ascii="仿宋_GB2312" w:hAnsi="仿宋_GB2312" w:eastAsia="仿宋_GB2312" w:cs="仿宋_GB2312"/>
                <w:b/>
                <w:bCs/>
                <w:color w:val="000000"/>
                <w:spacing w:val="-11"/>
                <w:kern w:val="0"/>
                <w:sz w:val="24"/>
                <w:szCs w:val="24"/>
              </w:rPr>
              <w:t>（或技术领域）</w:t>
            </w:r>
          </w:p>
        </w:tc>
        <w:tc>
          <w:tcPr>
            <w:tcW w:w="150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160" w:line="240" w:lineRule="auto"/>
              <w:ind w:firstLine="0" w:firstLineChars="0"/>
              <w:jc w:val="center"/>
              <w:textAlignment w:val="auto"/>
              <w:rPr>
                <w:rFonts w:hint="eastAsia" w:ascii="仿宋_GB2312" w:hAnsi="仿宋_GB2312" w:eastAsia="仿宋_GB2312" w:cs="仿宋_GB2312"/>
                <w:b/>
                <w:bCs/>
                <w:color w:val="000000"/>
                <w:kern w:val="0"/>
                <w:szCs w:val="24"/>
              </w:rPr>
            </w:pPr>
            <w:r>
              <w:rPr>
                <w:rFonts w:hint="eastAsia" w:ascii="仿宋_GB2312" w:hAnsi="仿宋_GB2312" w:eastAsia="仿宋_GB2312" w:cs="仿宋_GB2312"/>
                <w:b/>
                <w:bCs/>
                <w:color w:val="000000"/>
                <w:kern w:val="0"/>
                <w:szCs w:val="24"/>
              </w:rPr>
              <w:t>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1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40"/>
              <w:ind w:firstLine="0" w:firstLineChars="0"/>
              <w:jc w:val="center"/>
              <w:textAlignment w:val="auto"/>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医药卫生</w:t>
            </w:r>
          </w:p>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40"/>
              <w:ind w:firstLine="0" w:firstLineChars="0"/>
              <w:jc w:val="center"/>
              <w:textAlignment w:val="auto"/>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大类（72）</w:t>
            </w:r>
          </w:p>
        </w:tc>
        <w:tc>
          <w:tcPr>
            <w:tcW w:w="123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40"/>
              <w:ind w:firstLine="0" w:firstLineChars="0"/>
              <w:jc w:val="center"/>
              <w:textAlignment w:val="auto"/>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药学类（7203）</w:t>
            </w:r>
          </w:p>
        </w:tc>
        <w:tc>
          <w:tcPr>
            <w:tcW w:w="148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40"/>
              <w:ind w:firstLine="0" w:firstLineChars="0"/>
              <w:jc w:val="center"/>
              <w:textAlignment w:val="auto"/>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卫生（84）</w:t>
            </w:r>
          </w:p>
        </w:tc>
        <w:tc>
          <w:tcPr>
            <w:tcW w:w="19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40"/>
              <w:ind w:firstLine="0" w:firstLineChars="0"/>
              <w:jc w:val="center"/>
              <w:textAlignment w:val="auto"/>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医药商品购销员（4-01-05-02）</w:t>
            </w:r>
          </w:p>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40"/>
              <w:ind w:firstLine="0" w:firstLineChars="0"/>
              <w:jc w:val="center"/>
              <w:textAlignment w:val="auto"/>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医药商品储运员（4-02-02-03）</w:t>
            </w:r>
          </w:p>
        </w:tc>
        <w:tc>
          <w:tcPr>
            <w:tcW w:w="173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40"/>
              <w:ind w:firstLine="0" w:firstLineChars="0"/>
              <w:jc w:val="center"/>
              <w:textAlignment w:val="auto"/>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医药商品购销</w:t>
            </w:r>
          </w:p>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40"/>
              <w:ind w:firstLine="0" w:firstLineChars="0"/>
              <w:jc w:val="center"/>
              <w:textAlignment w:val="auto"/>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仓储管理</w:t>
            </w:r>
          </w:p>
        </w:tc>
        <w:tc>
          <w:tcPr>
            <w:tcW w:w="150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val="0"/>
              <w:snapToGrid w:val="0"/>
              <w:spacing w:before="160" w:after="40"/>
              <w:ind w:firstLine="0" w:firstLineChars="0"/>
              <w:jc w:val="center"/>
              <w:textAlignment w:val="auto"/>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药品购销员</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15" w:name="_Toc11758"/>
      <w:r>
        <w:rPr>
          <w:rFonts w:hint="eastAsia" w:ascii="仿宋_GB2312" w:hAnsi="仿宋_GB2312" w:eastAsia="仿宋_GB2312" w:cs="仿宋_GB2312"/>
        </w:rPr>
        <w:t>（二）接续专业</w:t>
      </w:r>
      <w:bookmarkEnd w:id="15"/>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高职：药学、药品经营与管理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16" w:name="_Toc13301"/>
      <w:bookmarkStart w:id="17" w:name="_Toc149"/>
      <w:bookmarkStart w:id="18" w:name="_Toc7610"/>
      <w:r>
        <w:rPr>
          <w:rFonts w:hint="eastAsia" w:ascii="仿宋_GB2312" w:hAnsi="仿宋_GB2312" w:eastAsia="仿宋_GB2312" w:cs="仿宋_GB2312"/>
        </w:rPr>
        <w:t>五、培养目标与培养规格</w:t>
      </w:r>
      <w:bookmarkEnd w:id="16"/>
      <w:bookmarkEnd w:id="17"/>
      <w:bookmarkEnd w:id="18"/>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19" w:name="_Toc18499"/>
      <w:bookmarkStart w:id="20" w:name="_Toc11585"/>
      <w:r>
        <w:rPr>
          <w:rFonts w:hint="eastAsia" w:ascii="仿宋_GB2312" w:hAnsi="仿宋_GB2312" w:eastAsia="仿宋_GB2312" w:cs="仿宋_GB2312"/>
        </w:rPr>
        <w:t>（一）培养目标</w:t>
      </w:r>
      <w:bookmarkEnd w:id="19"/>
      <w:bookmarkEnd w:id="20"/>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专业培养德智体美劳全面发展，掌握扎实的科学文化基础和必备的医药基础知识、医药商品知识、药事法规等知识，具备药品调配、药品零售、合理用药指导等能力，具有敬佑生命、救死扶伤、甘于奉献、大爱无疆的职业精神及信息素养，能够从事药房辅助、医药商品购销、医药商品储运等工作的技术技能人才。</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21" w:name="_Toc5214"/>
      <w:bookmarkStart w:id="22" w:name="_Toc5224"/>
      <w:r>
        <w:rPr>
          <w:rFonts w:hint="eastAsia" w:ascii="仿宋_GB2312" w:hAnsi="仿宋_GB2312" w:eastAsia="仿宋_GB2312" w:cs="仿宋_GB2312"/>
        </w:rPr>
        <w:t>（二）培养规格</w:t>
      </w:r>
      <w:bookmarkEnd w:id="21"/>
      <w:bookmarkEnd w:id="22"/>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本专业毕业生应在素质、知识和能力达到以下要求：</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1.素质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（1）坚定拥护中国共产党领导和我国社会主义制度。在习近平新时代中国特色社会主义思想引导下，践行社会主义核心价值观，具有深厚的爱国情感和中华民族自豪感；</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（2）崇尚宪法、遵法守纪、崇德向尚、诚实守信、热爱劳动，履行道德准则和行为规范，具有社会责任感和社会参与意识；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（3）具有质量意识、环保意识、安全意识、信息素养、工匠精神、创新思维；</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（4）勇于奋斗、乐观向上、具有自我管理能力、职业生涯规划的意识，有较强的集体意识和团队合作精神；</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（5）具有健康的体魄，心理和健全的人格，掌握基本运动知识和1～2项运动技能，养成良好的健身与卫生习惯以及良好的行为习惯；</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（6）具有一定的审美和人文素质，能够形成1～2项艺术特长或爱好。</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2.知识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（1）掌握必备的思想政治理论、科学文化基础知识和中华优秀传统文化知识；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（2）熟悉与本专业相关的法律法规以及环境保护、安全消防等知识；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（3）熟悉人体结构、生理、病理、微生物等医学基础知识；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（4）掌握典型和常见药物的药理作用、临床应用、不良反应及药物相互作用；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（5）掌握用药指导和药学服务的基本知识与技能；</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（6）掌握处方审核调配原则及基本程序；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（7）掌握药品储存与养护知识；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（8）熟悉常见疾病临床表现、药物治疗；</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（1）具有药品出入库管理、药品保管养护的基本能力；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（2）具有运用营销基本策略进行药品销售的基本能力；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（3）具有药品调配、药品零售的基本能力：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（4）具有常见病症用药指导和健康教育的基本能力；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（5）具有适应医药卫生领域数字化发展需求的数据处理能力；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（6）具有与本专业相关的法律法规、绿色生产、环境保护、安全防护、质量管理等知识的应用能力；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（7）具有终身学习和可持续发展的能力。</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23" w:name="_Toc16348"/>
      <w:bookmarkStart w:id="24" w:name="_Toc18079"/>
      <w:bookmarkStart w:id="25" w:name="_Toc31238"/>
      <w:r>
        <w:rPr>
          <w:rFonts w:hint="eastAsia" w:ascii="仿宋_GB2312" w:hAnsi="仿宋_GB2312" w:eastAsia="仿宋_GB2312" w:cs="仿宋_GB2312"/>
        </w:rPr>
        <w:t>六、课程设置及要求</w:t>
      </w:r>
      <w:bookmarkEnd w:id="23"/>
      <w:bookmarkEnd w:id="24"/>
      <w:bookmarkEnd w:id="25"/>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主要包括公共基础课程和专业（技能）课程。公共基础课主要包括中国特色社会主义、心理健康与职业生涯、哲学与人生、职业道德与法治、职业发展与就业创业指导、语文、数学、英语、体育等。专业（技能）课程主要包括基础化学、人体解剖生理学、生物化学、临床医学概论、中医药基础、微生物基础、药事管理与法规、药理学、药物检测技术、药物制剂技术、药店零售与服务技术等，其中，药事管理与法规、药物学基础、药物制剂技术、药店零售与服务技术、GSP实务、药品储存与养护技术、医药市场营销技术和药品调剂技术是专业核心课程。</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26" w:name="_Toc24972"/>
      <w:r>
        <w:rPr>
          <w:rFonts w:hint="eastAsia" w:ascii="仿宋_GB2312" w:hAnsi="仿宋_GB2312" w:eastAsia="仿宋_GB2312" w:cs="仿宋_GB2312"/>
        </w:rPr>
        <w:t>（一）公共基础课（公共基础模块）</w:t>
      </w:r>
      <w:bookmarkEnd w:id="26"/>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1.中国特色社会主义（36学时）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2.心理健康与职业生涯（36学时）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3.哲学与人生（36学时）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4.职业道德与法治（36学时）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4.英语（144学时）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是中等职业学校所有专业的一门公共必修课程。主要教学内容以职场交际为目标，以应用为目的，培养学生实际应用英语的能力，使他们能在日常活动和与未来职业相关的业务活动中进行一般的口头和书面交流；同时掌握有效的学习方法，增强自主学习能力，提高综合文化素养。本课程培养学生掌握必要的英语基础知识，着重对学生进行英语基础技能训练，培养学生运用英语进行人际交往的能力，培养学生阅读本专业一般技术资料的能力以及常用应用文的能力，并为学生今后学习和运用英语打下较坚实的基础。</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5.数学（144学时）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是公共基础课。主要内容包括：函数和极限、几何与代数、概率与统计。课程力求简化概念证明，重心偏向于实践应用。通过该课程的学习，使学生在正确理解本课程的基本概念后，掌握其基本理论和主要运算技巧及方法，培养学生具备较好的分析与解决问题的能力，为学习专业课储备知识，并为各专业的后继课程学习提供必要的工具；重点培养学生学会用函数思想、极限思想、概率与统计思想等数学思想对专业问题进行辅助分析；初步培养学生量化分析问题和量化解决问题的能力，同时使学生认识到数学来源于实践，又服务于实践。</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6.体育（144学时）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体育课程是职业素质教育的重要组成部分，是学生以身体练习为主要手段，通过合理的体育和科学的体育锻炼过程，达到增强体质，促进身体健康发展，养成良好的锻炼习惯。是实施素质教育和培养具有现代体育思想文化素质，树立“健康第一”、“终身体育”理念，全面发展型人才的重要途径。</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7.语文（144学时）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主要学习日常类、事务类、求职类、公文类、经济类、信息类、学术类等常见应用文的语言及结构、写作技巧、格式和注意事项。通过学习，使学生掌握必要的应用写作理论知识，具备对常用应用文的分析、评价和写作能力，以适应工作、学习、生活及科学研究中的写作需要。</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8.计算机应用基础（72学时）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主要学习中文Windows操作系统、中文文字处理软件Word、中文电子表格软件Excel、演示文稿制作软件PowerPoint的基本操作、Internet应用、常用的压缩、下载、屏幕图像捕捉等工具软件的使用。通过学习，使学生了解计算机的基本知识、计算机网络及Internet的基础知识，学会在中文Windows操作系统环境下运用中文Office办公软件以及常用工具软件对日常工作进行处理，为后续课程及以后学习和工作奠定良好地基础。</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9.基础化学（72学时）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主要讲授溶液浓度表示及计算、稀溶液的依数性、分析化学基础知识、滴定分析法必备理论知识；酸碱滴定及氧化还原滴定（碘量法、亚硝酸钠法）的原理、条件及适用范围，滴定液的配制、标定、贮存等内容。通过本课程的学习，能用化学知识解释一些现象，学会利用网络和工具书查阅资料。熟练、规范的操作常规化学仪器，知道常见危化品的保存及废液的处理；培养理论联系实际、实事求是的好学风，为药物检测技术、药物制剂技术等课程的学习提供必要的理论知识与操作技能。</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27" w:name="_Toc21831"/>
      <w:r>
        <w:rPr>
          <w:rFonts w:hint="eastAsia" w:ascii="仿宋_GB2312" w:hAnsi="仿宋_GB2312" w:eastAsia="仿宋_GB2312" w:cs="仿宋_GB2312"/>
        </w:rPr>
        <w:t>（二）专业基础课</w:t>
      </w:r>
      <w:bookmarkEnd w:id="27"/>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1.人体解剖生理学（108学时）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是研究构成人体的各系统、器官和细胞的正常结构和功能活动过程，特别是各种生命活动、功能表现的内部机制，研究不同细胞、器官系统之间如何相互作用，从而使人体成为一个整体，来适应环境的变化。通过本课程的学习，使学生能够掌握正常人体各部分形态结构、位置毗邻与功能，人体与环境的关系以及人体功能活动及其一般规律。学会正确运用本课程的知识和术语，为后续学习相关专业知识和职业技能、增强继续学习和适应职业变化的能力奠定坚实基础。人体解剖生理学是生命的逻辑学，要把人体解剖生理学知识作为一个完整的体系来学习，把人体解剖生理学知识融会贯通，找出它们内在的剖生理规律、逻辑性和相互联系。人体解剖生理学是实验性学科，生理知识来自实验，通过实验，可加深对生理学知识的认识和理解，提高操作能力，培养观察事物、分析解决问题的能力和创新精神。</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2.生物化学（18学时）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主要学习蛋白质、核酸、酶和维生素的组成、结构及基本的理化性质，糖、脂肪、蛋白质三大营养物质在体内的代谢及其相互联系等内容，通过本课程的学习，使学生掌握生化物质的基本组成、性质、代谢过程以及在代谢过程中出现代谢紊乱后的可能引发的疾病、发病原理及治疗方法等，为后续课程临床医学概论的学习奠定基础。</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3.微生物基础（18学时）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是药剂专业基础课，通过本课程的学习，主要让学习者掌握各类微生物的形态、结构、营养特征、微生物遗传变异等知识，初步掌握各类微生物的培养方法、菌种保藏方法及消毒灭菌技术等，使学生具备微生物操作所需的基本技能，对本专业学生后续课程的学习有很大的帮助，另外，本课程也适合从事药品、食品中微生物检验工作的人群学习。</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4.中医药概论（72课时）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包含两部分，第一部分主要学习中医整体观念、阴阳五行、气血津液、藏象、病因、病机、辨证、预防与治则。通过本课程的学习，使学生掌握中医的基本观点——整体观念、辩证论治，熟悉阴阳、五行学说的思维方法，理解中医对人体生理的认识，理解中医对疾病及其防治的认识，了解中医诊察病情、辨别病证的基本方法。第二部分主要内容包括中药、中药学的概念，中药的起源和发展；中药的产地与采集，药材的概念，以及在保证药效的前提下，如何发展道地药材；中药药性的概念、中药治病的机理，中药配伍的目的、原则及配合应用规律，用药禁忌的概念及主要内容；用药剂量与用法，剂量与疗效的关系，确定剂量的依据及中药煎服法等内容。</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5.临床医学概论（72学时）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是药剂专业的必修基础课程之一，主要系统讲授全科医学知识的基本理论，着重阐述人体各科常见病、多发病的病因和发病机理、临床表现、辅助检查、诊断要点及治疗要点等。通过本课程的学习，使学生能够了解各科常见病、多发病，能够根据疾病制定合理的药物治疗方案，正确指导患者用药，为学生今后从事药学相关工作打下一定的医学基础知识。在教学过程中，为了提高学生在教学过程中的参与程度，激发学生学习的积极性和主动性，可针对具体的教学内容和教学过程需要，采用角色扮演法、案例教学法、情境教学法、实训作业法等形式丰富多样的融“教、学、做”为一体的教学方法，增加学生的感性认识，提高课堂教学效果。</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6.天然药物学基础（72学时）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是药剂专业的必修基础课程之一，主要讲授内容为天然药物的基本概念，天然药物学的发展简史、学习目的和方法；植物器官的组成、形态和类型；植物细胞、组织和器官的显微结构；植物分类的方法，每类植物的形态特征、生活习性；天然药物的采收、加工、储藏和炮制方法，天然药物的鉴定依据和方法；掌握常见天然药物的来源、性状、显微、理化鉴别方法，了解其功效；能够通过所学理论，利用性状鉴定、显微鉴定等方法识别常见天然药物；认识天然药物学基础对中药学工作的重要性，依法辨药。</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7.病理学基础（36学时）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病理学基础主要内容为细胞/组织的适应、损伤和修复，局部血液循环障碍，炎症，肿瘤，水、电解质代谢紊乱，酸碱平衡紊乱，缺氧，发热，休克，弥散性血管内凝血。教学要求以常见病、多发病为重点，适当介绍国内外病理学新进展，反映现代科学水平，通过理论讲授与实验课实习，使学生掌握医学专业必需具备的病理学基础知识、基本理论和基本技能。培养学生具有较强的独立思考、观察问题、分析问题和解决问题的能力，并培养学生科学的思维方法，为今后的学习与实践工作打下牢固的基础。</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28" w:name="_Toc24805"/>
      <w:r>
        <w:rPr>
          <w:rFonts w:hint="eastAsia" w:ascii="仿宋_GB2312" w:hAnsi="仿宋_GB2312" w:eastAsia="仿宋_GB2312" w:cs="仿宋_GB2312"/>
        </w:rPr>
        <w:t>（三）专业技术课（专业方向模块）</w:t>
      </w:r>
      <w:bookmarkEnd w:id="28"/>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1.药事管理与法规（36学时）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通过对药事管理基本知识、药事管理体制、药品与药品监督管理、药品注册管理、药品生产管理、药品经营管理、医疗机构药事管理、中药管理、特殊管理药品的管理、药品标签和说明书管理、药品价格和广告管理、药品知识产权保护、药学技术人员管理等内容的学习使学生了解药事活动的基本规律，掌握我国药品管理的法律法规，具备药品研制生产、流通、使用等环节管理和监督的能力，培养学生运用药事管理的理论和知识指导实践，分析解决实际工作中的问题的能力。学生在学习过程中应联系典型案例了解相关法律条文。其次，需将法律法规的条文与企业的行为相结合，解决企业实践中的问题以便于有效掌握各类法规。同时要积极参与社会实践培养创新精神和职业能力。另外学生还要做到常预习，重听课，勤复习，多练习，善总结。</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2.药物学基础（72学时）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主要学习药物的药理作用、临床用途、不良反应、药物相互作用及药物合理应用等内容。通过本课程的学习，使学生掌握临床常见疾病的治疗药物及其药理作用、适应症、不良反应及用药注意事项，学会根据疾病正确推荐药品，正确介绍常用药品的作用、用途、用药注意事项，并指导患者合理用药，为今后从事药品销售、药学服务等药学实践工作奠定基础。</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3.药物制剂技术（54学时）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主要学习药物制剂的处方设计、制备理论、生产工艺、质量控制等内容。通过本课程的学习，使学生掌握药物常见剂型的概念、特点、类型、质量要求、处方组成、制备及应用，学会药物常见剂型的制备方法、生产工艺及质量控制，为学生顶岗实习及毕业后开展生产实践提供必要的基础。</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4.药店零售与服务技术（72学时）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主要学习药学服务、健康教育与指导、药品警戒及不良反应管理、药品陈列、常见病症和疾病的用药咨询和用药指导等内容。通过本课程的学习，使学生学会综合运用所学的药学专业知识提供以病人为中心的主动服务，指导病人合理用药，为学生今后从事药品销售、药学服务等药学实践工作奠定基础。在教学过程中，为了提高学生在教学过程中的参与程度，激发学生学习的积极性和主动性，应针对具体的教学内容和教学过程需要，综合采用项目教学法、任务驱动教学法、情境教学法、线上线下混合式教学法等形式丰富多样的融“教、学、做”为一体的教学方法推进教学实施。</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5.GSP实务（36学时）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主要学习药品经营企业机构与人员、设施与设备、质量管理文件、药品购进、验收入库、储存与养护、销售与售后服务等内容。通过本课程的学习，使学生掌握药品经营过程中的管理制度和实施方法，具备药品经营的质量意识，学会判断场所的环境卫生与布局的合理性，按程序进行药品的购进、质量验收、入库摆放、状态标准设置、销售及售后服务等药品经营过程的具体要求和操作方法，树立药品质量第一的观念，为学生今后从事药品经营全过程进行质量控制奠定基础。在教学过程中，综合采用项目教学法、任务驱动教学法、案例教学法等形式丰富多样的教学方法推进教学实施。</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6.药品储存与养护技术（36学时）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主要学习药品的仓储管理、药品出入库管理、仓库的温湿度管理、仓库害虫的防治、药品的霉变与防治、常用药品的储存与养护等内容。通过本课程的学习，使学生掌握仓库的温湿度管理、药品入库验收、保管养护、出库复核等药品储存与养护的基本知识，学会药品仓储业务流程、药品验收、养护及出库的基本技能，为学生今后从事药品储存与养护技术工作和管理工作奠定基础。在教学过程中，为了提高学生在教学过程中的参与程度，激发学生学习的积极性和主动性，应针对具体的教学内容和教学过程需要，综合采用项目教学法、任务驱动教学法、案例教学法、情境教学法等形式丰富多样的融“教、学、做”为一体的教学方法推进教学实施。</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7.医药市场营销技术（36学时）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课程主要学习药品营销环境及市场细分的原理、药品市场调查与预测、药品市场营销的组织与实施控制以及物流管理等方面的内容，通过本课程的学习，使学生掌握药品定价策略、药品分销渠道策略、药品市场促销策略等知识，会对药品消费者市场和购买者进行行为分析，具有药品推销和药品市场营销组织、计划、控制的能力。为学生今后从事药品经营管理等相关工作打下良好的基础。</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8.药品调剂技术（36学时）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介绍社会药房、医院药房的基本结构与工作规程、处方的管理应用、药品的包装与说明书的使用、药品的剂量及用法、药物配伍及处方应对常规、基础知识、中药的煎煮技术、特殊药品的调剂使用、常见非处方药的使用指导和药品的合理应用等。教学要求：突出岗位胜任力为导向的教学理念。根据药品调配各个岗位的工作任务、职业能力要求，强化理论实践一体化，突出“做中学、做中教”的职业教学特色。教学过程中采用项目化教学、案例教学、任务驱动教学、角色扮演、情景教学等方法，将学生的自主学习、合作学习和教师引导教学等教学组织形式有机结合，重视药品调配职业素质的养成。</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9.药物分析技术（54学时）</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了解药物分析技术的任务和《中国药典》的沿革；掌握药品质量标准的主要内容和药品检验工作的基本程序；相对密度测定法、熔点测定法、旋光度测定法和pH值测定法；氯化物检查法、硫酸盐检查法、重金属检查法和砷盐检查法；片剂和注射剂的常规检查项目及操作方法；能够根据典型药物的结构与性质对其进行鉴别、杂质检查和含量测定；养成实事求是、严谨细致、精益求精的职业素养，并在此基础上培养学生分析问题、解决问题的能力；会依据药品质量标准检验和判断药品的质量是否合格。</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29" w:name="_Toc16129"/>
      <w:bookmarkStart w:id="30" w:name="_Toc4421"/>
      <w:bookmarkStart w:id="31" w:name="_Toc30217"/>
      <w:r>
        <w:rPr>
          <w:rFonts w:hint="eastAsia" w:ascii="仿宋_GB2312" w:hAnsi="仿宋_GB2312" w:eastAsia="仿宋_GB2312" w:cs="仿宋_GB2312"/>
        </w:rPr>
        <w:t>七、教学进程总体安排</w:t>
      </w:r>
      <w:bookmarkEnd w:id="29"/>
      <w:bookmarkEnd w:id="30"/>
      <w:bookmarkEnd w:id="31"/>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32" w:name="_Toc5784"/>
      <w:bookmarkStart w:id="33" w:name="_Toc2384"/>
      <w:r>
        <w:rPr>
          <w:rFonts w:hint="eastAsia" w:ascii="仿宋_GB2312" w:hAnsi="仿宋_GB2312" w:eastAsia="仿宋_GB2312" w:cs="仿宋_GB2312"/>
        </w:rPr>
        <w:t>（一）基本要求</w:t>
      </w:r>
      <w:bookmarkEnd w:id="32"/>
      <w:bookmarkEnd w:id="33"/>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每学年为52周，其中教学时间40周（含复习考试），累计假期12周，周学时一般为30学时，顶岗实习约为1200学时，3年总学时数为3574学时。每16～18学时为1学分，3年制总学分共计约为168学分。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公共基础课总学时1244学时，占总学时约为1/3，公共基础课包括中国特色社会主义、心理健康与职业生涯、哲学与人生、职业道德与法治、语文、数学、英语、计算机应用基础、体育与健康等课程。专业课总学时为2330学时，占总学时约为2/3，分为专业核心课程、专业选修课；其中实践教学学时为2036学时，实践性教学占总学时57%。课程设置中设置公共选修课和专业选修课，其学时数占总学时的比例约为19%。</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34" w:name="_Toc10067"/>
      <w:bookmarkStart w:id="35" w:name="_Toc17160"/>
      <w:r>
        <w:rPr>
          <w:rFonts w:hint="eastAsia" w:ascii="仿宋_GB2312" w:hAnsi="仿宋_GB2312" w:eastAsia="仿宋_GB2312" w:cs="仿宋_GB2312"/>
        </w:rPr>
        <w:t>（二）教学安排</w:t>
      </w:r>
      <w:bookmarkEnd w:id="34"/>
      <w:bookmarkEnd w:id="35"/>
    </w:p>
    <w:p>
      <w:pPr>
        <w:shd w:val="clear" w:color="auto" w:fill="FFFFFF" w:themeFill="background1"/>
        <w:ind w:firstLine="0" w:firstLineChars="0"/>
        <w:jc w:val="center"/>
        <w:rPr>
          <w:rFonts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1</w:t>
      </w:r>
      <w:r>
        <w:rPr>
          <w:rFonts w:hint="eastAsia" w:ascii="黑体" w:hAnsi="黑体" w:eastAsia="黑体" w:cs="黑体"/>
          <w:sz w:val="21"/>
          <w:szCs w:val="21"/>
        </w:rPr>
        <w:t xml:space="preserve"> 教育教学活动周计划表（单位：周）</w:t>
      </w:r>
    </w:p>
    <w:tbl>
      <w:tblPr>
        <w:tblStyle w:val="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86"/>
        <w:gridCol w:w="752"/>
        <w:gridCol w:w="909"/>
        <w:gridCol w:w="969"/>
        <w:gridCol w:w="692"/>
        <w:gridCol w:w="693"/>
        <w:gridCol w:w="693"/>
        <w:gridCol w:w="692"/>
        <w:gridCol w:w="694"/>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53" w:type="dxa"/>
            <w:vMerge w:val="restart"/>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232410</wp:posOffset>
                      </wp:positionH>
                      <wp:positionV relativeFrom="paragraph">
                        <wp:posOffset>2540</wp:posOffset>
                      </wp:positionV>
                      <wp:extent cx="571500" cy="1211580"/>
                      <wp:effectExtent l="4445" t="1905" r="14605" b="5715"/>
                      <wp:wrapNone/>
                      <wp:docPr id="126" name="直接连接符 126"/>
                      <wp:cNvGraphicFramePr/>
                      <a:graphic xmlns:a="http://schemas.openxmlformats.org/drawingml/2006/main">
                        <a:graphicData uri="http://schemas.microsoft.com/office/word/2010/wordprocessingShape">
                          <wps:wsp>
                            <wps:cNvCnPr/>
                            <wps:spPr>
                              <a:xfrm>
                                <a:off x="0" y="0"/>
                                <a:ext cx="571500" cy="121158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3pt;margin-top:0.2pt;height:95.4pt;width:45pt;z-index:251659264;mso-width-relative:page;mso-height-relative:page;" filled="f" stroked="t" coordsize="21600,21600" o:gfxdata="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Zk5Y1AAAAAcBAAAPAAAAAAAAAAEAIAAAACIAAABkcnMvZG93bnJldi54bWxQSwEC&#10;FAAUAAAACACHTuJAiQZesPgBAADvAwAADgAAAAAAAAABACAAAAAj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sz w:val="24"/>
                <w:szCs w:val="24"/>
              </w:rPr>
              <w:t>项目</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207645</wp:posOffset>
                      </wp:positionV>
                      <wp:extent cx="880110" cy="690245"/>
                      <wp:effectExtent l="3175" t="3810" r="12065" b="10795"/>
                      <wp:wrapNone/>
                      <wp:docPr id="2" name="直接连接符 2"/>
                      <wp:cNvGraphicFramePr/>
                      <a:graphic xmlns:a="http://schemas.openxmlformats.org/drawingml/2006/main">
                        <a:graphicData uri="http://schemas.microsoft.com/office/word/2010/wordprocessingShape">
                          <wps:wsp>
                            <wps:cNvCnPr/>
                            <wps:spPr>
                              <a:xfrm>
                                <a:off x="0" y="0"/>
                                <a:ext cx="880110" cy="6902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pt;margin-top:16.35pt;height:54.35pt;width:69.3pt;z-index:251660288;mso-width-relative:page;mso-height-relative:page;" filled="f" stroked="t" coordsize="21600,21600" o:gfxdata="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YRa5vYAAAACgEAAA8AAAAAAAAAAQAgAAAAIgAAAGRycy9kb3ducmV2LnhtbFBLAQIU&#10;ABQAAAAIAIdO4kD6wV+n8wEAAOoDAAAOAAAAAAAAAAEAIAAAACc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sz w:val="24"/>
                <w:szCs w:val="24"/>
              </w:rPr>
              <w:t>周数</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480"/>
              <w:textAlignment w:val="auto"/>
              <w:rPr>
                <w:rFonts w:hint="eastAsia" w:ascii="仿宋_GB2312" w:hAnsi="仿宋_GB2312" w:eastAsia="仿宋_GB2312" w:cs="仿宋_GB2312"/>
                <w:sz w:val="24"/>
                <w:szCs w:val="24"/>
              </w:rPr>
            </w:pP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学期</w:t>
            </w:r>
          </w:p>
        </w:tc>
        <w:tc>
          <w:tcPr>
            <w:tcW w:w="561" w:type="dxa"/>
            <w:vMerge w:val="restart"/>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学前教育</w:t>
            </w:r>
          </w:p>
        </w:tc>
        <w:tc>
          <w:tcPr>
            <w:tcW w:w="720" w:type="dxa"/>
            <w:vMerge w:val="restart"/>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单元教学</w:t>
            </w:r>
          </w:p>
        </w:tc>
        <w:tc>
          <w:tcPr>
            <w:tcW w:w="1798" w:type="dxa"/>
            <w:gridSpan w:val="2"/>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项目专用周</w:t>
            </w:r>
          </w:p>
        </w:tc>
        <w:tc>
          <w:tcPr>
            <w:tcW w:w="663" w:type="dxa"/>
            <w:vMerge w:val="restart"/>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顶岗实习</w:t>
            </w:r>
          </w:p>
        </w:tc>
        <w:tc>
          <w:tcPr>
            <w:tcW w:w="664" w:type="dxa"/>
            <w:vMerge w:val="restart"/>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毕业考试</w:t>
            </w:r>
          </w:p>
        </w:tc>
        <w:tc>
          <w:tcPr>
            <w:tcW w:w="664" w:type="dxa"/>
            <w:vMerge w:val="restart"/>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毕业教育</w:t>
            </w:r>
          </w:p>
        </w:tc>
        <w:tc>
          <w:tcPr>
            <w:tcW w:w="663" w:type="dxa"/>
            <w:vMerge w:val="restart"/>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考试</w:t>
            </w:r>
          </w:p>
        </w:tc>
        <w:tc>
          <w:tcPr>
            <w:tcW w:w="664" w:type="dxa"/>
            <w:vMerge w:val="restart"/>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劳动</w:t>
            </w:r>
          </w:p>
        </w:tc>
        <w:tc>
          <w:tcPr>
            <w:tcW w:w="664" w:type="dxa"/>
            <w:vMerge w:val="restart"/>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353"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textAlignment w:val="auto"/>
              <w:rPr>
                <w:rFonts w:hint="eastAsia" w:ascii="仿宋_GB2312" w:hAnsi="仿宋_GB2312" w:eastAsia="仿宋_GB2312" w:cs="仿宋_GB2312"/>
                <w:sz w:val="24"/>
                <w:szCs w:val="24"/>
              </w:rPr>
            </w:pPr>
          </w:p>
        </w:tc>
        <w:tc>
          <w:tcPr>
            <w:tcW w:w="561"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textAlignment w:val="auto"/>
              <w:rPr>
                <w:rFonts w:hint="eastAsia" w:ascii="仿宋_GB2312" w:hAnsi="仿宋_GB2312" w:eastAsia="仿宋_GB2312" w:cs="仿宋_GB2312"/>
                <w:sz w:val="24"/>
                <w:szCs w:val="24"/>
              </w:rPr>
            </w:pPr>
          </w:p>
        </w:tc>
        <w:tc>
          <w:tcPr>
            <w:tcW w:w="720"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textAlignment w:val="auto"/>
              <w:rPr>
                <w:rFonts w:hint="eastAsia" w:ascii="仿宋_GB2312" w:hAnsi="仿宋_GB2312" w:eastAsia="仿宋_GB2312" w:cs="仿宋_GB2312"/>
                <w:sz w:val="24"/>
                <w:szCs w:val="24"/>
              </w:rPr>
            </w:pPr>
          </w:p>
        </w:tc>
        <w:tc>
          <w:tcPr>
            <w:tcW w:w="87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教学做一体化</w:t>
            </w:r>
          </w:p>
        </w:tc>
        <w:tc>
          <w:tcPr>
            <w:tcW w:w="928"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综合训练</w:t>
            </w:r>
          </w:p>
        </w:tc>
        <w:tc>
          <w:tcPr>
            <w:tcW w:w="663"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jc w:val="center"/>
              <w:textAlignment w:val="auto"/>
              <w:rPr>
                <w:rFonts w:hint="eastAsia" w:ascii="仿宋_GB2312" w:hAnsi="仿宋_GB2312" w:eastAsia="仿宋_GB2312" w:cs="仿宋_GB2312"/>
                <w:sz w:val="24"/>
                <w:szCs w:val="24"/>
              </w:rPr>
            </w:pPr>
          </w:p>
        </w:tc>
        <w:tc>
          <w:tcPr>
            <w:tcW w:w="664"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jc w:val="center"/>
              <w:textAlignment w:val="auto"/>
              <w:rPr>
                <w:rFonts w:hint="eastAsia" w:ascii="仿宋_GB2312" w:hAnsi="仿宋_GB2312" w:eastAsia="仿宋_GB2312" w:cs="仿宋_GB2312"/>
                <w:sz w:val="24"/>
                <w:szCs w:val="24"/>
              </w:rPr>
            </w:pPr>
          </w:p>
        </w:tc>
        <w:tc>
          <w:tcPr>
            <w:tcW w:w="664"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jc w:val="center"/>
              <w:textAlignment w:val="auto"/>
              <w:rPr>
                <w:rFonts w:hint="eastAsia" w:ascii="仿宋_GB2312" w:hAnsi="仿宋_GB2312" w:eastAsia="仿宋_GB2312" w:cs="仿宋_GB2312"/>
                <w:sz w:val="24"/>
                <w:szCs w:val="24"/>
              </w:rPr>
            </w:pPr>
          </w:p>
        </w:tc>
        <w:tc>
          <w:tcPr>
            <w:tcW w:w="663"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jc w:val="center"/>
              <w:textAlignment w:val="auto"/>
              <w:rPr>
                <w:rFonts w:hint="eastAsia" w:ascii="仿宋_GB2312" w:hAnsi="仿宋_GB2312" w:eastAsia="仿宋_GB2312" w:cs="仿宋_GB2312"/>
                <w:sz w:val="24"/>
                <w:szCs w:val="24"/>
              </w:rPr>
            </w:pPr>
          </w:p>
        </w:tc>
        <w:tc>
          <w:tcPr>
            <w:tcW w:w="664"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jc w:val="center"/>
              <w:textAlignment w:val="auto"/>
              <w:rPr>
                <w:rFonts w:hint="eastAsia" w:ascii="仿宋_GB2312" w:hAnsi="仿宋_GB2312" w:eastAsia="仿宋_GB2312" w:cs="仿宋_GB2312"/>
                <w:sz w:val="24"/>
                <w:szCs w:val="24"/>
              </w:rPr>
            </w:pPr>
          </w:p>
        </w:tc>
        <w:tc>
          <w:tcPr>
            <w:tcW w:w="664"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p>
        </w:tc>
        <w:tc>
          <w:tcPr>
            <w:tcW w:w="56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2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87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28"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p>
        </w:tc>
        <w:tc>
          <w:tcPr>
            <w:tcW w:w="56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jc w:val="center"/>
              <w:textAlignment w:val="auto"/>
              <w:rPr>
                <w:rFonts w:hint="eastAsia" w:ascii="仿宋_GB2312" w:hAnsi="仿宋_GB2312" w:eastAsia="仿宋_GB2312" w:cs="仿宋_GB2312"/>
                <w:sz w:val="24"/>
                <w:szCs w:val="24"/>
              </w:rPr>
            </w:pPr>
          </w:p>
        </w:tc>
        <w:tc>
          <w:tcPr>
            <w:tcW w:w="72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87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28"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66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w:t>
            </w:r>
          </w:p>
        </w:tc>
        <w:tc>
          <w:tcPr>
            <w:tcW w:w="56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jc w:val="center"/>
              <w:textAlignment w:val="auto"/>
              <w:rPr>
                <w:rFonts w:hint="eastAsia" w:ascii="仿宋_GB2312" w:hAnsi="仿宋_GB2312" w:eastAsia="仿宋_GB2312" w:cs="仿宋_GB2312"/>
                <w:sz w:val="24"/>
                <w:szCs w:val="24"/>
              </w:rPr>
            </w:pPr>
          </w:p>
        </w:tc>
        <w:tc>
          <w:tcPr>
            <w:tcW w:w="72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87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928"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w:t>
            </w:r>
          </w:p>
        </w:tc>
        <w:tc>
          <w:tcPr>
            <w:tcW w:w="56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jc w:val="center"/>
              <w:textAlignment w:val="auto"/>
              <w:rPr>
                <w:rFonts w:hint="eastAsia" w:ascii="仿宋_GB2312" w:hAnsi="仿宋_GB2312" w:eastAsia="仿宋_GB2312" w:cs="仿宋_GB2312"/>
                <w:sz w:val="24"/>
                <w:szCs w:val="24"/>
              </w:rPr>
            </w:pPr>
          </w:p>
        </w:tc>
        <w:tc>
          <w:tcPr>
            <w:tcW w:w="72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7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928"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6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w:t>
            </w:r>
          </w:p>
        </w:tc>
        <w:tc>
          <w:tcPr>
            <w:tcW w:w="56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jc w:val="center"/>
              <w:textAlignment w:val="auto"/>
              <w:rPr>
                <w:rFonts w:hint="eastAsia" w:ascii="仿宋_GB2312" w:hAnsi="仿宋_GB2312" w:eastAsia="仿宋_GB2312" w:cs="仿宋_GB2312"/>
                <w:sz w:val="24"/>
                <w:szCs w:val="24"/>
              </w:rPr>
            </w:pPr>
          </w:p>
        </w:tc>
        <w:tc>
          <w:tcPr>
            <w:tcW w:w="72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7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8"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w:t>
            </w:r>
          </w:p>
        </w:tc>
        <w:tc>
          <w:tcPr>
            <w:tcW w:w="56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jc w:val="center"/>
              <w:textAlignment w:val="auto"/>
              <w:rPr>
                <w:rFonts w:hint="eastAsia" w:ascii="仿宋_GB2312" w:hAnsi="仿宋_GB2312" w:eastAsia="仿宋_GB2312" w:cs="仿宋_GB2312"/>
                <w:sz w:val="24"/>
                <w:szCs w:val="24"/>
              </w:rPr>
            </w:pPr>
          </w:p>
        </w:tc>
        <w:tc>
          <w:tcPr>
            <w:tcW w:w="72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7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8"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6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5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56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2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87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928"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6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63"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6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36" w:name="_Toc5624"/>
      <w:bookmarkStart w:id="37" w:name="_Toc29024"/>
      <w:bookmarkStart w:id="38" w:name="_Toc974"/>
      <w:r>
        <w:rPr>
          <w:rFonts w:hint="eastAsia" w:ascii="仿宋_GB2312" w:hAnsi="仿宋_GB2312" w:eastAsia="仿宋_GB2312" w:cs="仿宋_GB2312"/>
        </w:rPr>
        <w:t>八、实施保障</w:t>
      </w:r>
      <w:bookmarkEnd w:id="36"/>
      <w:bookmarkEnd w:id="37"/>
      <w:bookmarkEnd w:id="38"/>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39" w:name="_Toc4145"/>
      <w:bookmarkStart w:id="40" w:name="_Toc15629830"/>
      <w:bookmarkStart w:id="41" w:name="_Toc16241"/>
      <w:bookmarkStart w:id="42" w:name="_Toc30969"/>
      <w:r>
        <w:rPr>
          <w:rFonts w:hint="eastAsia" w:ascii="仿宋_GB2312" w:hAnsi="仿宋_GB2312" w:eastAsia="仿宋_GB2312" w:cs="仿宋_GB2312"/>
        </w:rPr>
        <w:t>（一）教学团队建设</w:t>
      </w:r>
      <w:bookmarkEnd w:id="39"/>
      <w:bookmarkEnd w:id="40"/>
      <w:bookmarkEnd w:id="41"/>
      <w:bookmarkEnd w:id="42"/>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为落实专业培养目标，更好的进行专业建设和教学改革，我校建立了一支专兼结合、业务能力强、结构合理的双师型教学团队。教学团队中具有执业药师等职业资格的双师素质教师占60%以上，兼职教师比例占50%以上，实践性课程主要由企业、行业技术技能骨干担任的校外兼职教师讲授为主。实践教学生师比为15∶1。目前药学专业在职具有本科学历的专业教师有2名，拥有研究生学历的教师有7名。</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定期组织教育理念、教学基本技能及实践教学相关培训。专业教师每年有至少2个月的专业实践时间，从而能更好地把行业、企业和职业等要素进一步融入人才培养和具体的教学实施过程。</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560" w:lineRule="exact"/>
        <w:ind w:firstLine="420"/>
        <w:textAlignment w:val="auto"/>
        <w:rPr>
          <w:rFonts w:ascii="黑体" w:hAnsi="黑体" w:eastAsia="黑体" w:cs="黑体"/>
          <w:sz w:val="21"/>
          <w:szCs w:val="21"/>
        </w:rPr>
      </w:pPr>
      <w:r>
        <w:rPr>
          <w:rFonts w:hint="eastAsia" w:ascii="黑体" w:hAnsi="黑体" w:eastAsia="黑体" w:cs="黑体"/>
          <w:sz w:val="21"/>
          <w:szCs w:val="21"/>
        </w:rPr>
        <w:br w:type="page"/>
      </w:r>
    </w:p>
    <w:p>
      <w:pPr>
        <w:shd w:val="clear" w:color="auto" w:fill="FFFFFF" w:themeFill="background1"/>
        <w:ind w:firstLine="420"/>
        <w:jc w:val="center"/>
      </w:pPr>
      <w:r>
        <w:rPr>
          <w:rFonts w:hint="eastAsia" w:ascii="黑体" w:hAnsi="黑体" w:eastAsia="黑体" w:cs="黑体"/>
          <w:sz w:val="21"/>
          <w:szCs w:val="21"/>
        </w:rPr>
        <w:t>表</w:t>
      </w:r>
      <w:r>
        <w:rPr>
          <w:rFonts w:hint="eastAsia" w:ascii="黑体" w:hAnsi="黑体" w:eastAsia="黑体" w:cs="黑体"/>
          <w:sz w:val="21"/>
          <w:szCs w:val="21"/>
          <w:lang w:val="en-US" w:eastAsia="zh-CN"/>
        </w:rPr>
        <w:t>2</w:t>
      </w:r>
      <w:r>
        <w:rPr>
          <w:rFonts w:hint="eastAsia" w:ascii="黑体" w:hAnsi="黑体" w:eastAsia="黑体" w:cs="黑体"/>
          <w:sz w:val="21"/>
          <w:szCs w:val="21"/>
        </w:rPr>
        <w:t xml:space="preserve"> 教学团队成员组成及个人基本情况</w:t>
      </w:r>
    </w:p>
    <w:tbl>
      <w:tblPr>
        <w:tblStyle w:val="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582"/>
        <w:gridCol w:w="1582"/>
        <w:gridCol w:w="1569"/>
        <w:gridCol w:w="1788"/>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姓名</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出生年月</w:t>
            </w:r>
          </w:p>
        </w:tc>
        <w:tc>
          <w:tcPr>
            <w:tcW w:w="141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学历</w:t>
            </w:r>
          </w:p>
        </w:tc>
        <w:tc>
          <w:tcPr>
            <w:tcW w:w="1607"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职称</w:t>
            </w:r>
          </w:p>
        </w:tc>
        <w:tc>
          <w:tcPr>
            <w:tcW w:w="13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仵钊峰</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87.11</w:t>
            </w:r>
          </w:p>
        </w:tc>
        <w:tc>
          <w:tcPr>
            <w:tcW w:w="141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研究生</w:t>
            </w:r>
          </w:p>
        </w:tc>
        <w:tc>
          <w:tcPr>
            <w:tcW w:w="1607"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讲师</w:t>
            </w:r>
          </w:p>
        </w:tc>
        <w:tc>
          <w:tcPr>
            <w:tcW w:w="13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李志伟</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77.12</w:t>
            </w:r>
          </w:p>
        </w:tc>
        <w:tc>
          <w:tcPr>
            <w:tcW w:w="141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本科</w:t>
            </w:r>
          </w:p>
        </w:tc>
        <w:tc>
          <w:tcPr>
            <w:tcW w:w="1607"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讲师/主管药师</w:t>
            </w:r>
          </w:p>
        </w:tc>
        <w:tc>
          <w:tcPr>
            <w:tcW w:w="13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梁佩芳</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78.11</w:t>
            </w:r>
          </w:p>
        </w:tc>
        <w:tc>
          <w:tcPr>
            <w:tcW w:w="141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研究生</w:t>
            </w:r>
          </w:p>
        </w:tc>
        <w:tc>
          <w:tcPr>
            <w:tcW w:w="1607"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高级讲师</w:t>
            </w:r>
          </w:p>
        </w:tc>
        <w:tc>
          <w:tcPr>
            <w:tcW w:w="13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张素培</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84.03</w:t>
            </w:r>
          </w:p>
        </w:tc>
        <w:tc>
          <w:tcPr>
            <w:tcW w:w="141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研究生</w:t>
            </w:r>
          </w:p>
        </w:tc>
        <w:tc>
          <w:tcPr>
            <w:tcW w:w="1607"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讲师</w:t>
            </w:r>
          </w:p>
        </w:tc>
        <w:tc>
          <w:tcPr>
            <w:tcW w:w="13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许光宇</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81.11</w:t>
            </w:r>
          </w:p>
        </w:tc>
        <w:tc>
          <w:tcPr>
            <w:tcW w:w="141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研究生</w:t>
            </w:r>
          </w:p>
        </w:tc>
        <w:tc>
          <w:tcPr>
            <w:tcW w:w="1607"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高级讲师/执业药师</w:t>
            </w:r>
          </w:p>
        </w:tc>
        <w:tc>
          <w:tcPr>
            <w:tcW w:w="13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李娜</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82.04</w:t>
            </w:r>
          </w:p>
        </w:tc>
        <w:tc>
          <w:tcPr>
            <w:tcW w:w="141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研究生</w:t>
            </w:r>
          </w:p>
        </w:tc>
        <w:tc>
          <w:tcPr>
            <w:tcW w:w="1607"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讲师</w:t>
            </w:r>
          </w:p>
        </w:tc>
        <w:tc>
          <w:tcPr>
            <w:tcW w:w="13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曹晶</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85.07</w:t>
            </w:r>
          </w:p>
        </w:tc>
        <w:tc>
          <w:tcPr>
            <w:tcW w:w="141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研究生</w:t>
            </w:r>
          </w:p>
        </w:tc>
        <w:tc>
          <w:tcPr>
            <w:tcW w:w="1607"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讲师</w:t>
            </w:r>
          </w:p>
        </w:tc>
        <w:tc>
          <w:tcPr>
            <w:tcW w:w="13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王爱丽</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87.11</w:t>
            </w:r>
          </w:p>
        </w:tc>
        <w:tc>
          <w:tcPr>
            <w:tcW w:w="141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本科</w:t>
            </w:r>
          </w:p>
        </w:tc>
        <w:tc>
          <w:tcPr>
            <w:tcW w:w="1607"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讲师</w:t>
            </w:r>
          </w:p>
        </w:tc>
        <w:tc>
          <w:tcPr>
            <w:tcW w:w="13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侯玉</w:t>
            </w:r>
          </w:p>
        </w:tc>
        <w:tc>
          <w:tcPr>
            <w:tcW w:w="14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83.01</w:t>
            </w:r>
          </w:p>
        </w:tc>
        <w:tc>
          <w:tcPr>
            <w:tcW w:w="1410"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研究生</w:t>
            </w:r>
          </w:p>
        </w:tc>
        <w:tc>
          <w:tcPr>
            <w:tcW w:w="1607"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讲师</w:t>
            </w:r>
          </w:p>
        </w:tc>
        <w:tc>
          <w:tcPr>
            <w:tcW w:w="13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bl>
    <w:p>
      <w:pPr>
        <w:shd w:val="clear" w:color="auto" w:fill="FFFFFF" w:themeFill="background1"/>
        <w:ind w:firstLine="0" w:firstLineChars="0"/>
        <w:jc w:val="center"/>
        <w:rPr>
          <w:rFonts w:ascii="黑体" w:hAnsi="黑体" w:eastAsia="黑体" w:cs="黑体"/>
          <w:sz w:val="21"/>
          <w:szCs w:val="21"/>
        </w:rPr>
      </w:pPr>
    </w:p>
    <w:p>
      <w:pPr>
        <w:shd w:val="clear" w:color="auto" w:fill="FFFFFF" w:themeFill="background1"/>
        <w:ind w:firstLine="480"/>
      </w:pPr>
      <w:r>
        <w:rPr>
          <w:rFonts w:hint="eastAsia"/>
        </w:rPr>
        <w:br w:type="page"/>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43" w:name="_Toc13435"/>
      <w:r>
        <w:rPr>
          <w:rFonts w:hint="eastAsia" w:ascii="仿宋_GB2312" w:hAnsi="仿宋_GB2312" w:eastAsia="仿宋_GB2312" w:cs="仿宋_GB2312"/>
        </w:rPr>
        <w:t>（三）实习实训条件及方案</w:t>
      </w:r>
      <w:bookmarkEnd w:id="43"/>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实习实训条件及方案见下表</w:t>
      </w:r>
    </w:p>
    <w:p>
      <w:pPr>
        <w:shd w:val="clear" w:color="auto" w:fill="FFFFFF" w:themeFill="background1"/>
        <w:ind w:firstLine="0" w:firstLineChars="0"/>
        <w:jc w:val="center"/>
        <w:rPr>
          <w:rFonts w:ascii="宋体" w:hAnsi="宋体" w:cs="宋体"/>
        </w:rPr>
      </w:pPr>
      <w:r>
        <w:rPr>
          <w:rFonts w:hint="eastAsia" w:ascii="黑体" w:hAnsi="黑体" w:eastAsia="黑体" w:cs="黑体"/>
          <w:sz w:val="21"/>
          <w:szCs w:val="21"/>
          <w:lang w:val="en-US" w:eastAsia="zh-CN"/>
        </w:rPr>
        <w:t>表3</w:t>
      </w:r>
      <w:r>
        <w:rPr>
          <w:rFonts w:hint="eastAsia" w:ascii="黑体" w:hAnsi="黑体" w:eastAsia="黑体" w:cs="黑体"/>
          <w:sz w:val="21"/>
          <w:szCs w:val="21"/>
        </w:rPr>
        <w:t xml:space="preserve"> 药剂专业校内实训室设置表</w:t>
      </w:r>
    </w:p>
    <w:tbl>
      <w:tblPr>
        <w:tblStyle w:val="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2056"/>
        <w:gridCol w:w="2406"/>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rPr>
            </w:pPr>
            <w:bookmarkStart w:id="44" w:name="_Toc328782124"/>
            <w:bookmarkStart w:id="45" w:name="_Toc23575"/>
            <w:bookmarkStart w:id="46" w:name="_Toc486409556"/>
            <w:bookmarkStart w:id="47" w:name="_Toc24098"/>
            <w:r>
              <w:rPr>
                <w:rFonts w:hint="eastAsia" w:ascii="仿宋_GB2312" w:hAnsi="仿宋_GB2312" w:eastAsia="仿宋_GB2312" w:cs="仿宋_GB2312"/>
                <w:b/>
                <w:bCs/>
                <w:sz w:val="24"/>
                <w:szCs w:val="24"/>
              </w:rPr>
              <w:t>实训室名称</w:t>
            </w:r>
          </w:p>
        </w:tc>
        <w:tc>
          <w:tcPr>
            <w:tcW w:w="197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实训项目</w:t>
            </w:r>
          </w:p>
        </w:tc>
        <w:tc>
          <w:tcPr>
            <w:tcW w:w="230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主要实训内容</w:t>
            </w:r>
          </w:p>
        </w:tc>
        <w:tc>
          <w:tcPr>
            <w:tcW w:w="24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主要设施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3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药学综合实训室</w:t>
            </w:r>
          </w:p>
        </w:tc>
        <w:tc>
          <w:tcPr>
            <w:tcW w:w="197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药学专业基础课实训</w:t>
            </w:r>
          </w:p>
        </w:tc>
        <w:tc>
          <w:tcPr>
            <w:tcW w:w="230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基础化学、天然药物学基础等课程实训</w:t>
            </w:r>
          </w:p>
        </w:tc>
        <w:tc>
          <w:tcPr>
            <w:tcW w:w="24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通风橱40个</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化学合成反应器40套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173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药物制剂实训室</w:t>
            </w:r>
          </w:p>
        </w:tc>
        <w:tc>
          <w:tcPr>
            <w:tcW w:w="197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常见剂型制备</w:t>
            </w:r>
          </w:p>
        </w:tc>
        <w:tc>
          <w:tcPr>
            <w:tcW w:w="230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1.熟悉制剂中的各种仪器设备</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2.各种常见剂型的制备</w:t>
            </w:r>
          </w:p>
        </w:tc>
        <w:tc>
          <w:tcPr>
            <w:tcW w:w="24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高速搅拌制粒机2台</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ZP35D压片机2台</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全自动胶囊填充机1台</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摇摆式制粒机1台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73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药品检验实训室</w:t>
            </w:r>
          </w:p>
        </w:tc>
        <w:tc>
          <w:tcPr>
            <w:tcW w:w="197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按照中国药典现行版要求进行药物质量检验和控制</w:t>
            </w:r>
          </w:p>
        </w:tc>
        <w:tc>
          <w:tcPr>
            <w:tcW w:w="230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氯化物测定</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硫酸盐测定</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酸碱滴定</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氧化还原滴定</w:t>
            </w:r>
          </w:p>
        </w:tc>
        <w:tc>
          <w:tcPr>
            <w:tcW w:w="24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古蔡法验砷器10套</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通用滴定管若干</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电子天平40台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173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仪器分析实训室</w:t>
            </w:r>
          </w:p>
        </w:tc>
        <w:tc>
          <w:tcPr>
            <w:tcW w:w="197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按照中国药典现行版要求进行药物质量检验和控制</w:t>
            </w:r>
          </w:p>
        </w:tc>
        <w:tc>
          <w:tcPr>
            <w:tcW w:w="230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1.认识常用的分析仪器</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2.能够正确使用各种仪器</w:t>
            </w:r>
          </w:p>
        </w:tc>
        <w:tc>
          <w:tcPr>
            <w:tcW w:w="24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紫外分光光度计4台</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高效液相色谱仪2台</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片剂溶出度检测仪2台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73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虚拟仿真实训室</w:t>
            </w:r>
          </w:p>
        </w:tc>
        <w:tc>
          <w:tcPr>
            <w:tcW w:w="197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药品购销</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药品仓储管理</w:t>
            </w:r>
          </w:p>
        </w:tc>
        <w:tc>
          <w:tcPr>
            <w:tcW w:w="230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1.药店设计与布局</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2.药学服务</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3.药品储存养护</w:t>
            </w:r>
          </w:p>
        </w:tc>
        <w:tc>
          <w:tcPr>
            <w:tcW w:w="24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装有虚拟药理学实验和虚拟药房综合实训软件的电脑100台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73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模拟药房</w:t>
            </w:r>
          </w:p>
        </w:tc>
        <w:tc>
          <w:tcPr>
            <w:tcW w:w="197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药品购销</w:t>
            </w:r>
          </w:p>
        </w:tc>
        <w:tc>
          <w:tcPr>
            <w:tcW w:w="230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药学服务与用药指导</w:t>
            </w:r>
          </w:p>
        </w:tc>
        <w:tc>
          <w:tcPr>
            <w:tcW w:w="24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药品陈列柜8套</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中药陈列柜2套</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玻璃柜台8个</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收银台2套</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计算机2台</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药品样本若干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73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药品仓储实训室</w:t>
            </w:r>
          </w:p>
        </w:tc>
        <w:tc>
          <w:tcPr>
            <w:tcW w:w="1971"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药品仓储管理</w:t>
            </w:r>
          </w:p>
        </w:tc>
        <w:tc>
          <w:tcPr>
            <w:tcW w:w="230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1.药品收货与验收</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2.药品储存与养护</w:t>
            </w:r>
          </w:p>
        </w:tc>
        <w:tc>
          <w:tcPr>
            <w:tcW w:w="241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货架10个</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平板车4个</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手动叉车2台</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地台8个</w:t>
            </w:r>
          </w:p>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药品包装箱若干</w:t>
            </w:r>
          </w:p>
        </w:tc>
      </w:tr>
      <w:bookmarkEnd w:id="44"/>
      <w:bookmarkEnd w:id="45"/>
      <w:bookmarkEnd w:id="46"/>
      <w:bookmarkEnd w:id="47"/>
    </w:tbl>
    <w:p>
      <w:pPr>
        <w:shd w:val="clear" w:color="auto" w:fill="FFFFFF" w:themeFill="background1"/>
        <w:ind w:firstLine="0" w:firstLineChars="0"/>
        <w:jc w:val="center"/>
        <w:rPr>
          <w:rFonts w:hint="eastAsia" w:ascii="黑体" w:hAnsi="黑体" w:eastAsia="黑体" w:cs="黑体"/>
          <w:sz w:val="21"/>
          <w:szCs w:val="21"/>
        </w:rPr>
      </w:pPr>
    </w:p>
    <w:p>
      <w:pPr>
        <w:shd w:val="clear" w:color="auto" w:fill="FFFFFF" w:themeFill="background1"/>
        <w:ind w:firstLine="0" w:firstLineChars="0"/>
        <w:jc w:val="center"/>
      </w:pPr>
      <w:r>
        <w:rPr>
          <w:rFonts w:hint="eastAsia" w:ascii="黑体" w:hAnsi="黑体" w:eastAsia="黑体" w:cs="黑体"/>
          <w:sz w:val="21"/>
          <w:szCs w:val="21"/>
        </w:rPr>
        <w:t>表</w:t>
      </w:r>
      <w:r>
        <w:rPr>
          <w:rFonts w:hint="eastAsia" w:ascii="黑体" w:hAnsi="黑体" w:eastAsia="黑体" w:cs="黑体"/>
          <w:sz w:val="21"/>
          <w:szCs w:val="21"/>
          <w:lang w:val="en-US" w:eastAsia="zh-CN"/>
        </w:rPr>
        <w:t>4</w:t>
      </w:r>
      <w:r>
        <w:rPr>
          <w:rFonts w:hint="eastAsia" w:ascii="黑体" w:hAnsi="黑体" w:eastAsia="黑体" w:cs="黑体"/>
          <w:sz w:val="21"/>
          <w:szCs w:val="21"/>
        </w:rPr>
        <w:t xml:space="preserve"> 药学专业校外实训基地情况</w:t>
      </w:r>
    </w:p>
    <w:tbl>
      <w:tblPr>
        <w:tblStyle w:val="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758"/>
        <w:gridCol w:w="6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5" w:type="dxa"/>
            <w:vAlign w:val="center"/>
          </w:tcPr>
          <w:p>
            <w:pPr>
              <w:keepNext w:val="0"/>
              <w:keepLines w:val="0"/>
              <w:pageBreakBefore w:val="0"/>
              <w:widowControl w:val="0"/>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rPr>
            </w:pPr>
            <w:bookmarkStart w:id="48" w:name="_Toc19877"/>
            <w:bookmarkStart w:id="49" w:name="_Toc333161668"/>
            <w:r>
              <w:rPr>
                <w:rFonts w:hint="eastAsia" w:ascii="仿宋_GB2312" w:hAnsi="仿宋_GB2312" w:eastAsia="仿宋_GB2312" w:cs="仿宋_GB2312"/>
                <w:b/>
                <w:bCs/>
                <w:sz w:val="24"/>
                <w:szCs w:val="24"/>
              </w:rPr>
              <w:t>类别</w:t>
            </w:r>
          </w:p>
        </w:tc>
        <w:tc>
          <w:tcPr>
            <w:tcW w:w="735" w:type="dxa"/>
            <w:vAlign w:val="center"/>
          </w:tcPr>
          <w:p>
            <w:pPr>
              <w:keepNext w:val="0"/>
              <w:keepLines w:val="0"/>
              <w:pageBreakBefore w:val="0"/>
              <w:widowControl w:val="0"/>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6082" w:type="dxa"/>
            <w:vAlign w:val="center"/>
          </w:tcPr>
          <w:p>
            <w:pPr>
              <w:keepNext w:val="0"/>
              <w:keepLines w:val="0"/>
              <w:pageBreakBefore w:val="0"/>
              <w:widowControl w:val="0"/>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vAlign w:val="center"/>
          </w:tcPr>
          <w:p>
            <w:pPr>
              <w:keepNext w:val="0"/>
              <w:keepLines w:val="0"/>
              <w:pageBreakBefore w:val="0"/>
              <w:widowControl w:val="0"/>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医院</w:t>
            </w:r>
          </w:p>
        </w:tc>
        <w:tc>
          <w:tcPr>
            <w:tcW w:w="735" w:type="dxa"/>
            <w:vAlign w:val="center"/>
          </w:tcPr>
          <w:p>
            <w:pPr>
              <w:keepNext w:val="0"/>
              <w:keepLines w:val="0"/>
              <w:pageBreakBefore w:val="0"/>
              <w:widowControl w:val="0"/>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082" w:type="dxa"/>
            <w:vAlign w:val="center"/>
          </w:tcPr>
          <w:p>
            <w:pPr>
              <w:keepNext w:val="0"/>
              <w:keepLines w:val="0"/>
              <w:pageBreakBefore w:val="0"/>
              <w:widowControl w:val="0"/>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承担医院药房药剂科调剂、药库管理等实训项目和实习教学任务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vAlign w:val="center"/>
          </w:tcPr>
          <w:p>
            <w:pPr>
              <w:keepNext w:val="0"/>
              <w:keepLines w:val="0"/>
              <w:pageBreakBefore w:val="0"/>
              <w:widowControl w:val="0"/>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药品零售企业</w:t>
            </w:r>
          </w:p>
        </w:tc>
        <w:tc>
          <w:tcPr>
            <w:tcW w:w="735" w:type="dxa"/>
            <w:vAlign w:val="center"/>
          </w:tcPr>
          <w:p>
            <w:pPr>
              <w:keepNext w:val="0"/>
              <w:keepLines w:val="0"/>
              <w:pageBreakBefore w:val="0"/>
              <w:widowControl w:val="0"/>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082" w:type="dxa"/>
            <w:vAlign w:val="center"/>
          </w:tcPr>
          <w:p>
            <w:pPr>
              <w:keepNext w:val="0"/>
              <w:keepLines w:val="0"/>
              <w:pageBreakBefore w:val="0"/>
              <w:widowControl w:val="0"/>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承担药品销售、安全用药指导、药品采购、验收、入库、养护等实训项目和实习教学任务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vAlign w:val="center"/>
          </w:tcPr>
          <w:p>
            <w:pPr>
              <w:keepNext w:val="0"/>
              <w:keepLines w:val="0"/>
              <w:pageBreakBefore w:val="0"/>
              <w:widowControl w:val="0"/>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制药企业</w:t>
            </w:r>
          </w:p>
        </w:tc>
        <w:tc>
          <w:tcPr>
            <w:tcW w:w="735" w:type="dxa"/>
            <w:vAlign w:val="center"/>
          </w:tcPr>
          <w:p>
            <w:pPr>
              <w:keepNext w:val="0"/>
              <w:keepLines w:val="0"/>
              <w:pageBreakBefore w:val="0"/>
              <w:widowControl w:val="0"/>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082" w:type="dxa"/>
            <w:vAlign w:val="center"/>
          </w:tcPr>
          <w:p>
            <w:pPr>
              <w:keepNext w:val="0"/>
              <w:keepLines w:val="0"/>
              <w:pageBreakBefore w:val="0"/>
              <w:widowControl w:val="0"/>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承担药品生产、质量检验、产品包装等实习教学工作</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50" w:name="_Toc19437"/>
      <w:r>
        <w:rPr>
          <w:rFonts w:hint="eastAsia" w:ascii="仿宋_GB2312" w:hAnsi="仿宋_GB2312" w:eastAsia="仿宋_GB2312" w:cs="仿宋_GB2312"/>
        </w:rPr>
        <w:t>（三）教学资源</w:t>
      </w:r>
      <w:bookmarkEnd w:id="48"/>
      <w:bookmarkEnd w:id="50"/>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按照国家规定选用优质教材。学校建立专业教师、行业专家和教研人员等参与选择教材的组织，经过特定程序规范选择教材。图书文献配备能够满足人才培养、专业建设、教学科研等工作的需要，方便师生查询、借阅。专业类图书文献主要包括：医药卫生行业政策法规、质量标准、管理流程以及用药指导、操作实务等，配备有视频素材、教学课件、虚拟仿真软件等专业教学资源库并及时更新，能满足教学需要。</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51" w:name="_Toc16358"/>
      <w:bookmarkStart w:id="52" w:name="_Toc284"/>
      <w:r>
        <w:rPr>
          <w:rFonts w:hint="eastAsia" w:ascii="仿宋_GB2312" w:hAnsi="仿宋_GB2312" w:eastAsia="仿宋_GB2312" w:cs="仿宋_GB2312"/>
        </w:rPr>
        <w:t>（四）教学方法</w:t>
      </w:r>
      <w:bookmarkEnd w:id="51"/>
      <w:bookmarkEnd w:id="52"/>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依据不同的课程特点选择多元化教学方法，如案例式教学、项目式教学、情境式教学、线上+线下混合式教学等等。</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53" w:name="_Toc85"/>
      <w:bookmarkStart w:id="54" w:name="_Toc4460"/>
      <w:r>
        <w:rPr>
          <w:rFonts w:hint="eastAsia" w:ascii="仿宋_GB2312" w:hAnsi="仿宋_GB2312" w:eastAsia="仿宋_GB2312" w:cs="仿宋_GB2312"/>
        </w:rPr>
        <w:t>（五）学习评价</w:t>
      </w:r>
      <w:bookmarkEnd w:id="53"/>
      <w:bookmarkEnd w:id="54"/>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根据药剂专业相关职业岗位的需求，以培养目标为导向，以职业能力为依据，以岗位任务为引领，以学生的全面发展和素质提高为目标，构建了具有药剂专业特色的多元评价体系。</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55" w:name="_Toc10642"/>
      <w:bookmarkStart w:id="56" w:name="_Toc30115"/>
      <w:r>
        <w:rPr>
          <w:rFonts w:hint="eastAsia" w:ascii="仿宋_GB2312" w:hAnsi="仿宋_GB2312" w:eastAsia="仿宋_GB2312" w:cs="仿宋_GB2312"/>
        </w:rPr>
        <w:t>（六）质量管理</w:t>
      </w:r>
      <w:bookmarkEnd w:id="55"/>
      <w:bookmarkEnd w:id="56"/>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建立有效的人才培养质量管理体系。成立教学督导委员会对课堂教学进行督导，成立校外企业行业专家，及时反馈就业生质量，并做好信息收集整理工作，及时调整培养策略。</w:t>
      </w:r>
      <w:bookmarkEnd w:id="49"/>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57" w:name="_Toc15312"/>
      <w:bookmarkStart w:id="58" w:name="_Toc8121"/>
      <w:bookmarkStart w:id="59" w:name="_Toc15701"/>
      <w:r>
        <w:rPr>
          <w:rFonts w:hint="eastAsia" w:ascii="仿宋_GB2312" w:hAnsi="仿宋_GB2312" w:eastAsia="仿宋_GB2312" w:cs="仿宋_GB2312"/>
        </w:rPr>
        <w:t>九、毕业要求</w:t>
      </w:r>
      <w:bookmarkEnd w:id="57"/>
      <w:bookmarkEnd w:id="58"/>
      <w:bookmarkEnd w:id="59"/>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60" w:name="_Toc19741"/>
      <w:bookmarkStart w:id="61" w:name="_Toc4912"/>
      <w:bookmarkStart w:id="62" w:name="_Toc6380"/>
      <w:r>
        <w:rPr>
          <w:rFonts w:hint="eastAsia" w:ascii="仿宋_GB2312" w:hAnsi="仿宋_GB2312" w:eastAsia="仿宋_GB2312" w:cs="仿宋_GB2312"/>
        </w:rPr>
        <w:t>（一）基本条件</w:t>
      </w:r>
      <w:bookmarkEnd w:id="60"/>
      <w:bookmarkEnd w:id="61"/>
      <w:bookmarkEnd w:id="62"/>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（1）拥护中国共产党的领导，热爱社会主义制度。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（2）遵守中华人民共和国宪法和法律，遵守学校一切规章制度，遵守社会公德。</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（3）在学习期间，无违法行为和重大违纪行为；严禁参加非法社会团体。</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（4）身体、心理健康，体育测试符合要求。</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63" w:name="_Toc18480"/>
      <w:bookmarkStart w:id="64" w:name="_Toc4126"/>
      <w:bookmarkStart w:id="65" w:name="_Toc32730"/>
      <w:r>
        <w:rPr>
          <w:rFonts w:hint="eastAsia" w:ascii="仿宋_GB2312" w:hAnsi="仿宋_GB2312" w:eastAsia="仿宋_GB2312" w:cs="仿宋_GB2312"/>
        </w:rPr>
        <w:t>（二）学业条件</w:t>
      </w:r>
      <w:bookmarkEnd w:id="63"/>
      <w:bookmarkEnd w:id="64"/>
      <w:bookmarkEnd w:id="65"/>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按照人才培养方案要求，修完所有课程，包括各实践性教学环节的学习，成绩全部考核合格，毕业实习考核合格，总学分达到179分。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bookmarkStart w:id="66" w:name="_Toc15166"/>
      <w:bookmarkStart w:id="67" w:name="_Toc28205"/>
      <w:bookmarkStart w:id="68" w:name="_Toc1920"/>
      <w:r>
        <w:rPr>
          <w:rFonts w:hint="eastAsia" w:ascii="仿宋_GB2312" w:hAnsi="仿宋_GB2312" w:eastAsia="仿宋_GB2312" w:cs="仿宋_GB2312"/>
        </w:rPr>
        <w:t>（三）毕业条件</w:t>
      </w:r>
      <w:bookmarkEnd w:id="66"/>
      <w:bookmarkEnd w:id="67"/>
      <w:bookmarkEnd w:id="68"/>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sectPr>
          <w:headerReference r:id="rId5" w:type="default"/>
          <w:footerReference r:id="rId6" w:type="default"/>
          <w:pgSz w:w="11906" w:h="16838"/>
          <w:pgMar w:top="1701" w:right="1417" w:bottom="1417" w:left="1417" w:header="851" w:footer="992" w:gutter="0"/>
          <w:cols w:space="720" w:num="1"/>
          <w:docGrid w:type="lines" w:linePitch="312" w:charSpace="0"/>
        </w:sectPr>
      </w:pPr>
      <w:r>
        <w:rPr>
          <w:rFonts w:hint="eastAsia" w:ascii="仿宋_GB2312" w:hAnsi="仿宋_GB2312" w:eastAsia="仿宋_GB2312" w:cs="仿宋_GB2312"/>
        </w:rPr>
        <w:t>学生通过规定年限的学习，修满专业人才培养方案规定的课程和学时，完成规定的教学活动，毕业时达到本专业人才培养目标和培养规格的要求。</w:t>
      </w:r>
    </w:p>
    <w:p>
      <w:pPr>
        <w:shd w:val="clear" w:color="auto" w:fill="FFFFFF" w:themeFill="background1"/>
        <w:ind w:firstLine="480"/>
        <w:sectPr>
          <w:type w:val="continuous"/>
          <w:pgSz w:w="11906" w:h="16838"/>
          <w:pgMar w:top="1701" w:right="1417" w:bottom="1417" w:left="1417" w:header="851" w:footer="992" w:gutter="0"/>
          <w:cols w:space="720" w:num="1"/>
          <w:docGrid w:type="lines" w:linePitch="312" w:charSpace="0"/>
        </w:sectPr>
      </w:pPr>
    </w:p>
    <w:p>
      <w:pPr>
        <w:shd w:val="clear" w:color="auto" w:fill="FFFFFF" w:themeFill="background1"/>
        <w:ind w:firstLine="0" w:firstLineChars="0"/>
        <w:jc w:val="left"/>
        <w:rPr>
          <w:rFonts w:hint="eastAsia"/>
        </w:rPr>
      </w:pPr>
      <w:r>
        <w:rPr>
          <w:rFonts w:hint="eastAsia"/>
        </w:rPr>
        <w:t>附件</w:t>
      </w:r>
    </w:p>
    <w:p>
      <w:pPr>
        <w:shd w:val="clear" w:color="auto" w:fill="FFFFFF" w:themeFill="background1"/>
        <w:ind w:firstLine="0" w:firstLineChars="0"/>
        <w:jc w:val="center"/>
        <w:rPr>
          <w:rFonts w:ascii="宋体" w:hAnsi="宋体" w:cs="宋体"/>
        </w:rPr>
      </w:pPr>
      <w:r>
        <w:rPr>
          <w:rFonts w:hint="eastAsia" w:ascii="黑体" w:hAnsi="黑体" w:eastAsia="黑体" w:cs="黑体"/>
          <w:sz w:val="21"/>
          <w:szCs w:val="21"/>
        </w:rPr>
        <w:t>表</w:t>
      </w:r>
      <w:r>
        <w:rPr>
          <w:rFonts w:hint="eastAsia" w:ascii="黑体" w:hAnsi="黑体" w:eastAsia="黑体" w:cs="黑体"/>
          <w:sz w:val="21"/>
          <w:szCs w:val="21"/>
          <w:lang w:val="en-US" w:eastAsia="zh-CN"/>
        </w:rPr>
        <w:t>5</w:t>
      </w:r>
      <w:r>
        <w:rPr>
          <w:rFonts w:hint="eastAsia" w:ascii="黑体" w:hAnsi="黑体" w:eastAsia="黑体" w:cs="黑体"/>
          <w:sz w:val="21"/>
          <w:szCs w:val="21"/>
        </w:rPr>
        <w:t xml:space="preserve"> 课程设置计划表</w:t>
      </w:r>
    </w:p>
    <w:tbl>
      <w:tblPr>
        <w:tblStyle w:val="4"/>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756"/>
        <w:gridCol w:w="3192"/>
        <w:gridCol w:w="976"/>
        <w:gridCol w:w="978"/>
        <w:gridCol w:w="934"/>
        <w:gridCol w:w="934"/>
        <w:gridCol w:w="934"/>
        <w:gridCol w:w="744"/>
        <w:gridCol w:w="745"/>
        <w:gridCol w:w="744"/>
        <w:gridCol w:w="74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restart"/>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课程类别</w:t>
            </w:r>
          </w:p>
        </w:tc>
        <w:tc>
          <w:tcPr>
            <w:tcW w:w="716" w:type="dxa"/>
            <w:vMerge w:val="restart"/>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课程编号</w:t>
            </w:r>
          </w:p>
        </w:tc>
        <w:tc>
          <w:tcPr>
            <w:tcW w:w="3022" w:type="dxa"/>
            <w:vMerge w:val="restart"/>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课程名称</w:t>
            </w:r>
          </w:p>
        </w:tc>
        <w:tc>
          <w:tcPr>
            <w:tcW w:w="1850" w:type="dxa"/>
            <w:gridSpan w:val="2"/>
            <w:vMerge w:val="restart"/>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按学期分配</w:t>
            </w:r>
          </w:p>
        </w:tc>
        <w:tc>
          <w:tcPr>
            <w:tcW w:w="2652" w:type="dxa"/>
            <w:gridSpan w:val="3"/>
            <w:vMerge w:val="restart"/>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学时数</w:t>
            </w:r>
          </w:p>
        </w:tc>
        <w:tc>
          <w:tcPr>
            <w:tcW w:w="3996" w:type="dxa"/>
            <w:gridSpan w:val="5"/>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按学年及学期分配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3022"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850" w:type="dxa"/>
            <w:gridSpan w:val="2"/>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2652" w:type="dxa"/>
            <w:gridSpan w:val="3"/>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409" w:type="dxa"/>
            <w:gridSpan w:val="2"/>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第1学年</w:t>
            </w:r>
          </w:p>
        </w:tc>
        <w:tc>
          <w:tcPr>
            <w:tcW w:w="1409" w:type="dxa"/>
            <w:gridSpan w:val="2"/>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第2学年</w:t>
            </w:r>
          </w:p>
        </w:tc>
        <w:tc>
          <w:tcPr>
            <w:tcW w:w="1178"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第3学年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14"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3022"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考试</w:t>
            </w:r>
          </w:p>
        </w:tc>
        <w:tc>
          <w:tcPr>
            <w:tcW w:w="92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考查</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总计</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理论</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w:t>
            </w: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第1学期</w:t>
            </w: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第2学期</w:t>
            </w: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第3学期</w:t>
            </w: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第4学期</w:t>
            </w:r>
          </w:p>
        </w:tc>
        <w:tc>
          <w:tcPr>
            <w:tcW w:w="1178"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第5、6学期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restart"/>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人文社科模块</w:t>
            </w:r>
          </w:p>
        </w:tc>
        <w:tc>
          <w:tcPr>
            <w:tcW w:w="71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0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中国特色社会主义</w:t>
            </w:r>
          </w:p>
        </w:tc>
        <w:tc>
          <w:tcPr>
            <w:tcW w:w="92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restart"/>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毕业实习40周共1200学时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0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心理健康与职业生涯</w:t>
            </w:r>
          </w:p>
        </w:tc>
        <w:tc>
          <w:tcPr>
            <w:tcW w:w="92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0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哲学与人生</w:t>
            </w:r>
          </w:p>
        </w:tc>
        <w:tc>
          <w:tcPr>
            <w:tcW w:w="92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0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职业道德与法治</w:t>
            </w:r>
          </w:p>
        </w:tc>
        <w:tc>
          <w:tcPr>
            <w:tcW w:w="92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30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语文</w:t>
            </w:r>
          </w:p>
        </w:tc>
        <w:tc>
          <w:tcPr>
            <w:tcW w:w="92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30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数学</w:t>
            </w:r>
          </w:p>
        </w:tc>
        <w:tc>
          <w:tcPr>
            <w:tcW w:w="92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30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英语</w:t>
            </w:r>
          </w:p>
        </w:tc>
        <w:tc>
          <w:tcPr>
            <w:tcW w:w="92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30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基础化学</w:t>
            </w:r>
          </w:p>
        </w:tc>
        <w:tc>
          <w:tcPr>
            <w:tcW w:w="92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2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3022"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计算机应用基础</w:t>
            </w:r>
          </w:p>
        </w:tc>
        <w:tc>
          <w:tcPr>
            <w:tcW w:w="92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体育与健康</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职业发展与就业创业指导</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2" w:type="dxa"/>
            <w:gridSpan w:val="3"/>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828</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184</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restart"/>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人体解剖生理学</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108</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病理学基础</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中医药概论</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临床医学概论</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微生物基础</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生物化学</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天然药物学基础</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2" w:type="dxa"/>
            <w:gridSpan w:val="3"/>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468</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restart"/>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专业模块</w:t>
            </w: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药店零售与服务技术</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108</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GSP实务</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药物学基础</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药品储存与养护技术</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药物制剂技术</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药物分析技术</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药事管理与法规</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医药市场营销技术</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4" w:type="dxa"/>
            <w:vMerge w:val="continue"/>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药品调剂技术</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2" w:type="dxa"/>
            <w:gridSpan w:val="3"/>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468</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188</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630" w:type="dxa"/>
            <w:gridSpan w:val="2"/>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拓展模块</w:t>
            </w:r>
          </w:p>
        </w:tc>
        <w:tc>
          <w:tcPr>
            <w:tcW w:w="3022"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卫生法律法规、医学美容、服务礼仪、医学伦理学、企业经营与管理、中成药</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216</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146</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2" w:type="dxa"/>
            <w:gridSpan w:val="3"/>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2034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1282</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752</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2" w:type="dxa"/>
            <w:gridSpan w:val="3"/>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毕业实习</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2" w:type="dxa"/>
            <w:gridSpan w:val="3"/>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总学时及周学时</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3234</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1282</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1952</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2" w:type="dxa"/>
            <w:gridSpan w:val="3"/>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考试课门数</w:t>
            </w:r>
          </w:p>
        </w:tc>
        <w:tc>
          <w:tcPr>
            <w:tcW w:w="924"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shd w:val="clear" w:color="auto" w:fill="auto"/>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8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704"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705" w:type="dxa"/>
            <w:shd w:val="clear" w:color="auto" w:fill="FFFFFF"/>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2" w:type="dxa"/>
            <w:gridSpan w:val="3"/>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考查课门数</w:t>
            </w:r>
          </w:p>
        </w:tc>
        <w:tc>
          <w:tcPr>
            <w:tcW w:w="92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26"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8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04"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05" w:type="dxa"/>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2" w:type="dxa"/>
            <w:gridSpan w:val="3"/>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毕业考试科目</w:t>
            </w:r>
          </w:p>
        </w:tc>
        <w:tc>
          <w:tcPr>
            <w:tcW w:w="7320" w:type="dxa"/>
            <w:gridSpan w:val="9"/>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8" w:type="dxa"/>
            <w:vMerge w:val="continue"/>
            <w:vAlign w:val="center"/>
          </w:tcPr>
          <w:p>
            <w:pPr>
              <w:keepNext w:val="0"/>
              <w:keepLines w:val="0"/>
              <w:pageBreakBefore w:val="0"/>
              <w:widowControl/>
              <w:shd w:val="clear" w:color="auto" w:fill="FFFFFF" w:themeFill="background1"/>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bl>
    <w:p>
      <w:pPr>
        <w:pStyle w:val="7"/>
        <w:shd w:val="clear" w:color="auto" w:fill="FFFFFF" w:themeFill="background1"/>
        <w:spacing w:line="360" w:lineRule="auto"/>
        <w:jc w:val="center"/>
        <w:rPr>
          <w:rFonts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240" w:lineRule="auto"/>
      <w:ind w:firstLine="40"/>
      <w:rPr>
        <w:rFonts w:ascii="宋体" w:hAnsi="宋体" w:cs="宋体"/>
        <w:sz w:val="2"/>
        <w:szCs w:val="24"/>
        <w:lang w:val="zh-CN" w:bidi="zh-CN"/>
      </w:rPr>
    </w:pPr>
    <w:bookmarkStart w:id="69" w:name="_GoBack"/>
    <w:bookmarkEnd w:id="6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autoSpaceDE w:val="0"/>
      <w:autoSpaceDN w:val="0"/>
      <w:snapToGrid w:val="0"/>
      <w:ind w:firstLine="360"/>
      <w:rPr>
        <w:rFonts w:ascii="宋体" w:hAnsi="宋体" w:cs="宋体"/>
        <w:sz w:val="18"/>
        <w:szCs w:val="24"/>
        <w:lang w:val="zh-CN" w:bidi="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zMyZThhZGM0ZGVhYWMwYWUwOTVjNWIxZTVhOWEifQ=="/>
  </w:docVars>
  <w:rsids>
    <w:rsidRoot w:val="00000000"/>
    <w:rsid w:val="47EB6F53"/>
    <w:rsid w:val="7F8F5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2">
    <w:name w:val="heading 2"/>
    <w:basedOn w:val="1"/>
    <w:next w:val="1"/>
    <w:unhideWhenUsed/>
    <w:qFormat/>
    <w:uiPriority w:val="0"/>
    <w:pPr>
      <w:keepNext/>
      <w:keepLines/>
      <w:spacing w:before="100" w:beforeLines="100" w:after="100" w:afterLines="100"/>
      <w:ind w:firstLine="0" w:firstLineChars="0"/>
      <w:jc w:val="left"/>
      <w:outlineLvl w:val="1"/>
    </w:pPr>
    <w:rPr>
      <w:rFonts w:ascii="Arial" w:hAnsi="Arial" w:eastAsia="黑体"/>
      <w:b/>
      <w:snapToGrid w:val="0"/>
      <w:sz w:val="32"/>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7">
    <w:name w:val="正文1"/>
    <w:qFormat/>
    <w:uiPriority w:val="0"/>
    <w:rPr>
      <w:rFonts w:ascii="Calibri" w:hAnsi="Calibri" w:eastAsia="微软雅黑"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2024-06-11T09:32:25Z</dcterms:created>
  <dc:creator>kfwx8</dc:creator>
  <cp:lastModifiedBy>kfwx8</cp:lastModifiedBy>
  <dcterms:modified xsi:type="dcterms:W3CDTF">2024-06-11T09:34:09Z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7400587B4BAC46A6A88BAF7CC56920A0_12</vt:lpwstr>
  </property>
</Properties>
</file>